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966"/>
        <w:tblW w:w="10383" w:type="dxa"/>
        <w:tblCellMar>
          <w:left w:w="0" w:type="dxa"/>
          <w:right w:w="0" w:type="dxa"/>
        </w:tblCellMar>
        <w:tblLook w:val="04A0" w:firstRow="1" w:lastRow="0" w:firstColumn="1" w:lastColumn="0" w:noHBand="0" w:noVBand="1"/>
      </w:tblPr>
      <w:tblGrid>
        <w:gridCol w:w="10383"/>
      </w:tblGrid>
      <w:tr w:rsidR="0087212D" w:rsidRPr="0087212D" w14:paraId="64ADEE17" w14:textId="77777777" w:rsidTr="00653512">
        <w:tc>
          <w:tcPr>
            <w:tcW w:w="10383" w:type="dxa"/>
          </w:tcPr>
          <w:p w14:paraId="29BB7AEA" w14:textId="6BFF00A9" w:rsidR="0042436B" w:rsidRDefault="0042436B" w:rsidP="00653512">
            <w:pPr>
              <w:pStyle w:val="NormalWeb"/>
              <w:rPr>
                <w:rFonts w:ascii="Arial" w:hAnsi="Arial" w:cs="Arial"/>
              </w:rPr>
            </w:pPr>
          </w:p>
          <w:p w14:paraId="34933D6E" w14:textId="77777777" w:rsidR="00EF0CEF" w:rsidRPr="00EF0CEF" w:rsidRDefault="00EF0CEF" w:rsidP="00EF0CEF">
            <w:pPr>
              <w:shd w:val="clear" w:color="auto" w:fill="FFFFFF"/>
              <w:spacing w:after="150" w:line="450" w:lineRule="atLeast"/>
              <w:outlineLvl w:val="2"/>
              <w:rPr>
                <w:rFonts w:ascii="Arial" w:eastAsia="Times New Roman" w:hAnsi="Arial" w:cs="Arial"/>
                <w:b/>
                <w:bCs/>
                <w:color w:val="56004E"/>
                <w:sz w:val="27"/>
                <w:szCs w:val="27"/>
              </w:rPr>
            </w:pPr>
            <w:hyperlink r:id="rId9" w:tgtFrame="_top" w:history="1">
              <w:r w:rsidRPr="00EF0CEF">
                <w:rPr>
                  <w:rFonts w:ascii="Arial" w:eastAsia="Times New Roman" w:hAnsi="Arial" w:cs="Arial"/>
                  <w:b/>
                  <w:bCs/>
                  <w:color w:val="56004E"/>
                  <w:sz w:val="27"/>
                  <w:szCs w:val="27"/>
                  <w:u w:val="single"/>
                </w:rPr>
                <w:t>President Signs Memorandums Deferring Payroll Tax Obligations, Extending Student Loan Relief</w:t>
              </w:r>
            </w:hyperlink>
          </w:p>
          <w:p w14:paraId="68BBF2B9" w14:textId="0153DCFD" w:rsidR="007C0ED4" w:rsidRDefault="00EF0CEF" w:rsidP="00653512">
            <w:pPr>
              <w:pStyle w:val="NormalWeb"/>
              <w:rPr>
                <w:rFonts w:ascii="Arial" w:hAnsi="Arial" w:cs="Arial"/>
                <w:color w:val="231F20"/>
                <w:sz w:val="27"/>
                <w:szCs w:val="27"/>
                <w:shd w:val="clear" w:color="auto" w:fill="FFFFFF"/>
              </w:rPr>
            </w:pPr>
            <w:r>
              <w:rPr>
                <w:rFonts w:ascii="Arial" w:hAnsi="Arial" w:cs="Arial"/>
                <w:color w:val="231F20"/>
                <w:sz w:val="27"/>
                <w:szCs w:val="27"/>
                <w:shd w:val="clear" w:color="auto" w:fill="FFFFFF"/>
              </w:rPr>
              <w:t>President Trump has signed memorandums directing the Secretary of the Treasury “to defer the withholding, deposit, and payment” of the employee share of social security tax on wages paid between September 1 and December 31, 2020; and directing the Secretary of Education to extend student loan relief until December 31, 2020.</w:t>
            </w:r>
          </w:p>
          <w:p w14:paraId="0951984D" w14:textId="1B1456F8" w:rsidR="008840A7" w:rsidRDefault="008840A7" w:rsidP="00653512">
            <w:pPr>
              <w:pStyle w:val="NormalWeb"/>
              <w:rPr>
                <w:rFonts w:asciiTheme="minorHAnsi" w:hAnsiTheme="minorHAnsi" w:cstheme="minorBidi"/>
              </w:rPr>
            </w:pPr>
            <w:hyperlink r:id="rId10" w:history="1">
              <w:r w:rsidRPr="008840A7">
                <w:rPr>
                  <w:rFonts w:asciiTheme="minorHAnsi" w:hAnsiTheme="minorHAnsi" w:cstheme="minorBidi"/>
                  <w:color w:val="0000FF"/>
                  <w:u w:val="single"/>
                </w:rPr>
                <w:t>https://www.americanpayroll.org/news-resources/apa-news/news-detail/2020/08/10/president-signs-memorandums-deferring-payroll-tax-obligations-extending-student-loan-relief</w:t>
              </w:r>
            </w:hyperlink>
          </w:p>
          <w:p w14:paraId="76593ABD" w14:textId="582F4BE9" w:rsidR="00D57451" w:rsidRDefault="00D57451" w:rsidP="00653512">
            <w:pPr>
              <w:pStyle w:val="NormalWeb"/>
              <w:rPr>
                <w:rFonts w:asciiTheme="minorHAnsi" w:hAnsiTheme="minorHAnsi" w:cstheme="minorBidi"/>
              </w:rPr>
            </w:pPr>
          </w:p>
          <w:p w14:paraId="5F28A82F" w14:textId="77777777" w:rsidR="00410DE1" w:rsidRPr="00410DE1" w:rsidRDefault="00410DE1" w:rsidP="00410DE1">
            <w:pPr>
              <w:shd w:val="clear" w:color="auto" w:fill="FFFFFF"/>
              <w:spacing w:after="150" w:line="450" w:lineRule="atLeast"/>
              <w:outlineLvl w:val="2"/>
              <w:rPr>
                <w:rFonts w:ascii="Arial" w:eastAsia="Times New Roman" w:hAnsi="Arial" w:cs="Arial"/>
                <w:b/>
                <w:bCs/>
                <w:color w:val="56004E"/>
                <w:sz w:val="27"/>
                <w:szCs w:val="27"/>
              </w:rPr>
            </w:pPr>
            <w:hyperlink r:id="rId11" w:tgtFrame="_blank" w:history="1">
              <w:r w:rsidRPr="00410DE1">
                <w:rPr>
                  <w:rFonts w:ascii="Arial" w:eastAsia="Times New Roman" w:hAnsi="Arial" w:cs="Arial"/>
                  <w:b/>
                  <w:bCs/>
                  <w:color w:val="56004E"/>
                  <w:sz w:val="27"/>
                  <w:szCs w:val="27"/>
                  <w:u w:val="single"/>
                </w:rPr>
                <w:t>IRS Releases Guidance on Form W-2 Reporting of FFCRA Qualified Leave</w:t>
              </w:r>
            </w:hyperlink>
          </w:p>
          <w:p w14:paraId="29800F2D" w14:textId="2F11233D" w:rsidR="00D57451" w:rsidRDefault="009A062E" w:rsidP="00653512">
            <w:pPr>
              <w:pStyle w:val="NormalWeb"/>
              <w:rPr>
                <w:rFonts w:ascii="Arial" w:hAnsi="Arial" w:cs="Arial"/>
                <w:color w:val="231F20"/>
                <w:sz w:val="27"/>
                <w:szCs w:val="27"/>
                <w:shd w:val="clear" w:color="auto" w:fill="FFFFFF"/>
              </w:rPr>
            </w:pPr>
            <w:r>
              <w:rPr>
                <w:rFonts w:ascii="Arial" w:hAnsi="Arial" w:cs="Arial"/>
                <w:color w:val="231F20"/>
                <w:sz w:val="27"/>
                <w:szCs w:val="27"/>
                <w:shd w:val="clear" w:color="auto" w:fill="FFFFFF"/>
              </w:rPr>
              <w:t>The IRS released guidance on how employers must report required wages from the Families First Coronavirus Response Act on Form W-2.</w:t>
            </w:r>
          </w:p>
          <w:p w14:paraId="3F81B8E5" w14:textId="6232FE7F" w:rsidR="009A062E" w:rsidRDefault="009A062E" w:rsidP="00653512">
            <w:pPr>
              <w:pStyle w:val="NormalWeb"/>
              <w:rPr>
                <w:rFonts w:asciiTheme="minorHAnsi" w:hAnsiTheme="minorHAnsi" w:cstheme="minorBidi"/>
              </w:rPr>
            </w:pPr>
            <w:hyperlink r:id="rId12" w:history="1">
              <w:r w:rsidRPr="009A062E">
                <w:rPr>
                  <w:rFonts w:asciiTheme="minorHAnsi" w:hAnsiTheme="minorHAnsi" w:cstheme="minorBidi"/>
                  <w:color w:val="0000FF"/>
                  <w:u w:val="single"/>
                </w:rPr>
                <w:t>https://www.americanpayroll.org/news-resources/apa-news/news-detail/2020/07/09/irs-releases-guidance-on-form-w-2-reporting-of-ffcra-qualified-leave</w:t>
              </w:r>
            </w:hyperlink>
          </w:p>
          <w:p w14:paraId="595A40B4" w14:textId="76711FD1" w:rsidR="002201BA" w:rsidRDefault="002201BA" w:rsidP="00653512">
            <w:pPr>
              <w:pStyle w:val="NormalWeb"/>
              <w:rPr>
                <w:rFonts w:asciiTheme="minorHAnsi" w:hAnsiTheme="minorHAnsi" w:cstheme="minorBidi"/>
              </w:rPr>
            </w:pPr>
          </w:p>
          <w:p w14:paraId="636B35DA" w14:textId="77777777" w:rsidR="002201BA" w:rsidRPr="002201BA" w:rsidRDefault="002201BA" w:rsidP="002201BA">
            <w:pPr>
              <w:shd w:val="clear" w:color="auto" w:fill="FFFFFF"/>
              <w:spacing w:after="150" w:line="450" w:lineRule="atLeast"/>
              <w:outlineLvl w:val="2"/>
              <w:rPr>
                <w:rFonts w:ascii="Arial" w:eastAsia="Times New Roman" w:hAnsi="Arial" w:cs="Arial"/>
                <w:b/>
                <w:bCs/>
                <w:color w:val="56004E"/>
                <w:sz w:val="27"/>
                <w:szCs w:val="27"/>
              </w:rPr>
            </w:pPr>
            <w:hyperlink r:id="rId13" w:tgtFrame="_top" w:history="1">
              <w:r w:rsidRPr="002201BA">
                <w:rPr>
                  <w:rFonts w:ascii="Arial" w:eastAsia="Times New Roman" w:hAnsi="Arial" w:cs="Arial"/>
                  <w:b/>
                  <w:bCs/>
                  <w:color w:val="56004E"/>
                  <w:sz w:val="27"/>
                  <w:szCs w:val="27"/>
                  <w:u w:val="single"/>
                </w:rPr>
                <w:t>IRS Releases Revised Form 941 for COVID-19-Related Tax Relief</w:t>
              </w:r>
            </w:hyperlink>
          </w:p>
          <w:p w14:paraId="6CDE7A60" w14:textId="2DCF6CEA" w:rsidR="002201BA" w:rsidRDefault="00756903" w:rsidP="00653512">
            <w:pPr>
              <w:pStyle w:val="NormalWeb"/>
              <w:rPr>
                <w:rFonts w:ascii="Arial" w:hAnsi="Arial" w:cs="Arial"/>
                <w:color w:val="231F20"/>
                <w:sz w:val="27"/>
                <w:szCs w:val="27"/>
                <w:shd w:val="clear" w:color="auto" w:fill="FFFFFF"/>
              </w:rPr>
            </w:pPr>
            <w:r>
              <w:rPr>
                <w:rFonts w:ascii="Arial" w:hAnsi="Arial" w:cs="Arial"/>
                <w:color w:val="231F20"/>
                <w:sz w:val="27"/>
                <w:szCs w:val="27"/>
                <w:shd w:val="clear" w:color="auto" w:fill="FFFFFF"/>
              </w:rPr>
              <w:t>The IRS released a revised Form 941 and its instructions to be used beginning with the second quarter of 2020 (due July 31). The form has been updated to accommodate reporting of COVID-19-related employment tax credits and other relief.</w:t>
            </w:r>
          </w:p>
          <w:p w14:paraId="1FB3B233" w14:textId="6EBA61D5" w:rsidR="00534389" w:rsidRDefault="00756903" w:rsidP="00653512">
            <w:pPr>
              <w:pStyle w:val="NormalWeb"/>
              <w:rPr>
                <w:rFonts w:ascii="Arial" w:hAnsi="Arial" w:cs="Arial"/>
              </w:rPr>
            </w:pPr>
            <w:hyperlink r:id="rId14" w:history="1">
              <w:r w:rsidRPr="00756903">
                <w:rPr>
                  <w:rFonts w:asciiTheme="minorHAnsi" w:hAnsiTheme="minorHAnsi" w:cstheme="minorBidi"/>
                  <w:color w:val="0000FF"/>
                  <w:u w:val="single"/>
                </w:rPr>
                <w:t>https://www.americanpayroll.org/news-resources/apa-news/news-detail/2020/06/29/irs-releases-revised-form-941-for-covid-19-related-tax-relief</w:t>
              </w:r>
            </w:hyperlink>
          </w:p>
          <w:p w14:paraId="16F393C7" w14:textId="77777777" w:rsidR="002B7636" w:rsidRDefault="002B7636" w:rsidP="00653512">
            <w:pPr>
              <w:pStyle w:val="NormalWeb"/>
              <w:rPr>
                <w:rFonts w:ascii="Arial" w:hAnsi="Arial" w:cs="Arial"/>
              </w:rPr>
            </w:pPr>
          </w:p>
          <w:p w14:paraId="63B97140" w14:textId="77777777" w:rsidR="00A272C1" w:rsidRPr="00DF1EE4" w:rsidRDefault="00A272C1" w:rsidP="00653512">
            <w:pPr>
              <w:rPr>
                <w:rFonts w:eastAsia="Times New Roman"/>
                <w:b/>
                <w:bCs/>
                <w:color w:val="4472C4" w:themeColor="accent1"/>
                <w:kern w:val="36"/>
              </w:rPr>
            </w:pPr>
          </w:p>
          <w:p w14:paraId="4801D060" w14:textId="77777777" w:rsidR="00DF1EE4" w:rsidRPr="00DE5197" w:rsidRDefault="00DF1EE4" w:rsidP="00653512">
            <w:pPr>
              <w:pStyle w:val="NormalWeb"/>
              <w:rPr>
                <w:rStyle w:val="Hyperlink"/>
                <w:rFonts w:ascii="Arial" w:hAnsi="Arial" w:cs="Arial"/>
                <w:color w:val="FF0000"/>
                <w:sz w:val="20"/>
                <w:szCs w:val="20"/>
              </w:rPr>
            </w:pPr>
          </w:p>
          <w:p w14:paraId="24CC8641" w14:textId="77777777" w:rsidR="001A7934" w:rsidRDefault="001A7934" w:rsidP="00653512">
            <w:pPr>
              <w:spacing w:line="240" w:lineRule="auto"/>
              <w:rPr>
                <w:rStyle w:val="Hyperlink"/>
                <w:rFonts w:ascii="Arial" w:hAnsi="Arial" w:cs="Arial"/>
                <w:color w:val="FF0000"/>
                <w:sz w:val="20"/>
                <w:szCs w:val="20"/>
              </w:rPr>
            </w:pPr>
          </w:p>
          <w:p w14:paraId="22279C8F" w14:textId="6364D734" w:rsidR="00642C65" w:rsidRPr="0087212D" w:rsidRDefault="00377248" w:rsidP="00653512">
            <w:pPr>
              <w:jc w:val="center"/>
              <w:rPr>
                <w:rFonts w:ascii="Times New Roman" w:eastAsia="Times New Roman" w:hAnsi="Times New Roman" w:cs="Times New Roman"/>
                <w:sz w:val="20"/>
                <w:szCs w:val="20"/>
              </w:rPr>
            </w:pPr>
            <w:r>
              <w:rPr>
                <w:rFonts w:eastAsia="Times New Roman" w:cstheme="minorHAnsi"/>
                <w:color w:val="C00000"/>
              </w:rPr>
              <w:t xml:space="preserve">         Electronic Version with hyperlinks available on the monthly Chapter Meeting Minutes</w:t>
            </w:r>
          </w:p>
        </w:tc>
      </w:tr>
    </w:tbl>
    <w:tbl>
      <w:tblPr>
        <w:tblpPr w:vertAnchor="text" w:horzAnchor="margin" w:tblpY="-3653"/>
        <w:tblOverlap w:val="never"/>
        <w:tblW w:w="10080" w:type="dxa"/>
        <w:tblCellMar>
          <w:left w:w="0" w:type="dxa"/>
          <w:right w:w="0" w:type="dxa"/>
        </w:tblCellMar>
        <w:tblLook w:val="04A0" w:firstRow="1" w:lastRow="0" w:firstColumn="1" w:lastColumn="0" w:noHBand="0" w:noVBand="1"/>
      </w:tblPr>
      <w:tblGrid>
        <w:gridCol w:w="10080"/>
      </w:tblGrid>
      <w:tr w:rsidR="002031A7" w14:paraId="6A3AE4AA" w14:textId="77777777" w:rsidTr="002031A7">
        <w:tc>
          <w:tcPr>
            <w:tcW w:w="10080" w:type="dxa"/>
            <w:tcMar>
              <w:top w:w="0" w:type="dxa"/>
              <w:left w:w="150" w:type="dxa"/>
              <w:bottom w:w="0" w:type="dxa"/>
              <w:right w:w="0" w:type="dxa"/>
            </w:tcMar>
            <w:hideMark/>
          </w:tcPr>
          <w:p w14:paraId="7E10EC01" w14:textId="0AF1BC40" w:rsidR="002031A7" w:rsidRPr="002031A7" w:rsidRDefault="002031A7" w:rsidP="002031A7">
            <w:pPr>
              <w:spacing w:line="340" w:lineRule="atLeast"/>
              <w:rPr>
                <w:rFonts w:ascii="Arial" w:eastAsia="Times New Roman" w:hAnsi="Arial" w:cs="Arial"/>
                <w:color w:val="000000"/>
                <w:sz w:val="20"/>
                <w:szCs w:val="20"/>
              </w:rPr>
            </w:pPr>
          </w:p>
        </w:tc>
      </w:tr>
    </w:tbl>
    <w:p w14:paraId="76A18172" w14:textId="54485EFB" w:rsidR="00642C65" w:rsidRDefault="00642C65" w:rsidP="00F512BC">
      <w:pPr>
        <w:pStyle w:val="NormalWeb"/>
        <w:spacing w:line="360" w:lineRule="auto"/>
        <w:rPr>
          <w:rFonts w:ascii="Arial" w:hAnsi="Arial" w:cs="Arial"/>
          <w:sz w:val="20"/>
          <w:szCs w:val="20"/>
        </w:rPr>
      </w:pPr>
    </w:p>
    <w:p w14:paraId="7770AAE2" w14:textId="3C27D21A" w:rsidR="00804C16" w:rsidRDefault="00804C16" w:rsidP="00F512BC">
      <w:pPr>
        <w:pStyle w:val="NormalWeb"/>
        <w:spacing w:line="360" w:lineRule="auto"/>
        <w:rPr>
          <w:rFonts w:ascii="Arial" w:hAnsi="Arial" w:cs="Arial"/>
          <w:sz w:val="20"/>
          <w:szCs w:val="20"/>
        </w:rPr>
      </w:pPr>
    </w:p>
    <w:p w14:paraId="5EB3F7C0" w14:textId="77777777" w:rsidR="00804C16" w:rsidRPr="0087212D" w:rsidRDefault="00804C16" w:rsidP="00F512BC">
      <w:pPr>
        <w:pStyle w:val="NormalWeb"/>
        <w:spacing w:line="360" w:lineRule="auto"/>
        <w:rPr>
          <w:rFonts w:ascii="Arial" w:hAnsi="Arial" w:cs="Arial"/>
          <w:sz w:val="20"/>
          <w:szCs w:val="20"/>
        </w:rPr>
      </w:pPr>
    </w:p>
    <w:sectPr w:rsidR="00804C16" w:rsidRPr="0087212D" w:rsidSect="009B6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4CB"/>
    <w:multiLevelType w:val="multilevel"/>
    <w:tmpl w:val="2EEA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E4B"/>
    <w:multiLevelType w:val="multilevel"/>
    <w:tmpl w:val="F7CE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1771B"/>
    <w:multiLevelType w:val="multilevel"/>
    <w:tmpl w:val="3846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3079D"/>
    <w:multiLevelType w:val="multilevel"/>
    <w:tmpl w:val="746A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E26CE"/>
    <w:multiLevelType w:val="multilevel"/>
    <w:tmpl w:val="A9B8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06855"/>
    <w:multiLevelType w:val="multilevel"/>
    <w:tmpl w:val="89B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72D6E"/>
    <w:multiLevelType w:val="multilevel"/>
    <w:tmpl w:val="FC68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E2E1A"/>
    <w:multiLevelType w:val="multilevel"/>
    <w:tmpl w:val="9328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86584"/>
    <w:multiLevelType w:val="multilevel"/>
    <w:tmpl w:val="A43E5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65"/>
    <w:rsid w:val="000266C2"/>
    <w:rsid w:val="0008395E"/>
    <w:rsid w:val="00090C58"/>
    <w:rsid w:val="00095FD9"/>
    <w:rsid w:val="00102737"/>
    <w:rsid w:val="00112AD7"/>
    <w:rsid w:val="00117C47"/>
    <w:rsid w:val="00165174"/>
    <w:rsid w:val="00171204"/>
    <w:rsid w:val="00176A52"/>
    <w:rsid w:val="001A7934"/>
    <w:rsid w:val="001B2A15"/>
    <w:rsid w:val="001D2D9A"/>
    <w:rsid w:val="002031A7"/>
    <w:rsid w:val="002201BA"/>
    <w:rsid w:val="00223509"/>
    <w:rsid w:val="00223B89"/>
    <w:rsid w:val="00224943"/>
    <w:rsid w:val="00281169"/>
    <w:rsid w:val="002846AF"/>
    <w:rsid w:val="002B7636"/>
    <w:rsid w:val="002C397A"/>
    <w:rsid w:val="002C5F92"/>
    <w:rsid w:val="002E3BF6"/>
    <w:rsid w:val="002F46B4"/>
    <w:rsid w:val="00311721"/>
    <w:rsid w:val="003150CD"/>
    <w:rsid w:val="00317E80"/>
    <w:rsid w:val="0032452C"/>
    <w:rsid w:val="003260D7"/>
    <w:rsid w:val="003407B8"/>
    <w:rsid w:val="00351434"/>
    <w:rsid w:val="00354092"/>
    <w:rsid w:val="00360059"/>
    <w:rsid w:val="003720CF"/>
    <w:rsid w:val="00377248"/>
    <w:rsid w:val="003935C1"/>
    <w:rsid w:val="003E0438"/>
    <w:rsid w:val="003F6639"/>
    <w:rsid w:val="00410DE1"/>
    <w:rsid w:val="0042436B"/>
    <w:rsid w:val="0043011B"/>
    <w:rsid w:val="00431F19"/>
    <w:rsid w:val="004E76D2"/>
    <w:rsid w:val="00513FCA"/>
    <w:rsid w:val="00524943"/>
    <w:rsid w:val="00534389"/>
    <w:rsid w:val="0056678F"/>
    <w:rsid w:val="00591F7B"/>
    <w:rsid w:val="005A30E1"/>
    <w:rsid w:val="005B2B61"/>
    <w:rsid w:val="005B77A6"/>
    <w:rsid w:val="005E08F8"/>
    <w:rsid w:val="005F1350"/>
    <w:rsid w:val="006055BD"/>
    <w:rsid w:val="0063189C"/>
    <w:rsid w:val="00642C65"/>
    <w:rsid w:val="00653512"/>
    <w:rsid w:val="00653E46"/>
    <w:rsid w:val="006574F0"/>
    <w:rsid w:val="0068236A"/>
    <w:rsid w:val="0069607B"/>
    <w:rsid w:val="0069738C"/>
    <w:rsid w:val="006A0247"/>
    <w:rsid w:val="006F2398"/>
    <w:rsid w:val="0071376B"/>
    <w:rsid w:val="00726865"/>
    <w:rsid w:val="0073260B"/>
    <w:rsid w:val="00756903"/>
    <w:rsid w:val="007748D3"/>
    <w:rsid w:val="00781C90"/>
    <w:rsid w:val="0078571F"/>
    <w:rsid w:val="007A397C"/>
    <w:rsid w:val="007C0ED4"/>
    <w:rsid w:val="007E592C"/>
    <w:rsid w:val="00804C16"/>
    <w:rsid w:val="00852DB3"/>
    <w:rsid w:val="0087212D"/>
    <w:rsid w:val="008840A7"/>
    <w:rsid w:val="008973DF"/>
    <w:rsid w:val="008A23B4"/>
    <w:rsid w:val="008C1017"/>
    <w:rsid w:val="008D70F3"/>
    <w:rsid w:val="009171C9"/>
    <w:rsid w:val="0093206E"/>
    <w:rsid w:val="009658AC"/>
    <w:rsid w:val="00977CA8"/>
    <w:rsid w:val="0099345C"/>
    <w:rsid w:val="009A062E"/>
    <w:rsid w:val="009A07F6"/>
    <w:rsid w:val="009B6503"/>
    <w:rsid w:val="009D29CE"/>
    <w:rsid w:val="009F6C36"/>
    <w:rsid w:val="00A272C1"/>
    <w:rsid w:val="00A32FBC"/>
    <w:rsid w:val="00A34AA2"/>
    <w:rsid w:val="00A62777"/>
    <w:rsid w:val="00AA265F"/>
    <w:rsid w:val="00AB3A87"/>
    <w:rsid w:val="00B11EDA"/>
    <w:rsid w:val="00B142BB"/>
    <w:rsid w:val="00B166B2"/>
    <w:rsid w:val="00B31577"/>
    <w:rsid w:val="00B46858"/>
    <w:rsid w:val="00B5188F"/>
    <w:rsid w:val="00BC3DBF"/>
    <w:rsid w:val="00BD590E"/>
    <w:rsid w:val="00BF59A7"/>
    <w:rsid w:val="00BF77AC"/>
    <w:rsid w:val="00C036E7"/>
    <w:rsid w:val="00C42305"/>
    <w:rsid w:val="00CB2347"/>
    <w:rsid w:val="00CB2CCC"/>
    <w:rsid w:val="00D24799"/>
    <w:rsid w:val="00D30002"/>
    <w:rsid w:val="00D57451"/>
    <w:rsid w:val="00D67424"/>
    <w:rsid w:val="00D9583E"/>
    <w:rsid w:val="00DA45D5"/>
    <w:rsid w:val="00DC35EC"/>
    <w:rsid w:val="00DD01D0"/>
    <w:rsid w:val="00DE5197"/>
    <w:rsid w:val="00DE5969"/>
    <w:rsid w:val="00DF1EE4"/>
    <w:rsid w:val="00E17A4B"/>
    <w:rsid w:val="00E22B95"/>
    <w:rsid w:val="00E60C8C"/>
    <w:rsid w:val="00E64C8D"/>
    <w:rsid w:val="00E6520E"/>
    <w:rsid w:val="00E94397"/>
    <w:rsid w:val="00EC0871"/>
    <w:rsid w:val="00EC6288"/>
    <w:rsid w:val="00EF0CEF"/>
    <w:rsid w:val="00EF3660"/>
    <w:rsid w:val="00F37A7B"/>
    <w:rsid w:val="00F421B1"/>
    <w:rsid w:val="00F512BC"/>
    <w:rsid w:val="00F83658"/>
    <w:rsid w:val="00FB26A1"/>
    <w:rsid w:val="00FB7223"/>
    <w:rsid w:val="00FC16C3"/>
    <w:rsid w:val="00FE1DC0"/>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3DB"/>
  <w15:chartTrackingRefBased/>
  <w15:docId w15:val="{41ED6D77-14BA-49BD-AD42-F148F10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42C65"/>
    <w:pPr>
      <w:spacing w:after="150" w:line="240" w:lineRule="auto"/>
      <w:outlineLvl w:val="1"/>
    </w:pPr>
    <w:rPr>
      <w:rFonts w:ascii="Arial" w:hAnsi="Arial" w:cs="Arial"/>
      <w:b/>
      <w:bCs/>
      <w:color w:val="333333"/>
      <w:sz w:val="39"/>
      <w:szCs w:val="39"/>
    </w:rPr>
  </w:style>
  <w:style w:type="paragraph" w:styleId="Heading3">
    <w:name w:val="heading 3"/>
    <w:basedOn w:val="Normal"/>
    <w:next w:val="Normal"/>
    <w:link w:val="Heading3Char"/>
    <w:uiPriority w:val="9"/>
    <w:semiHidden/>
    <w:unhideWhenUsed/>
    <w:qFormat/>
    <w:rsid w:val="00B11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2C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5"/>
    <w:rPr>
      <w:color w:val="0000FF"/>
      <w:u w:val="single"/>
    </w:rPr>
  </w:style>
  <w:style w:type="character" w:styleId="UnresolvedMention">
    <w:name w:val="Unresolved Mention"/>
    <w:basedOn w:val="DefaultParagraphFont"/>
    <w:uiPriority w:val="99"/>
    <w:semiHidden/>
    <w:unhideWhenUsed/>
    <w:rsid w:val="00642C65"/>
    <w:rPr>
      <w:color w:val="605E5C"/>
      <w:shd w:val="clear" w:color="auto" w:fill="E1DFDD"/>
    </w:rPr>
  </w:style>
  <w:style w:type="character" w:customStyle="1" w:styleId="Heading2Char">
    <w:name w:val="Heading 2 Char"/>
    <w:basedOn w:val="DefaultParagraphFont"/>
    <w:link w:val="Heading2"/>
    <w:uiPriority w:val="9"/>
    <w:rsid w:val="00642C65"/>
    <w:rPr>
      <w:rFonts w:ascii="Arial" w:hAnsi="Arial" w:cs="Arial"/>
      <w:b/>
      <w:bCs/>
      <w:color w:val="333333"/>
      <w:sz w:val="39"/>
      <w:szCs w:val="39"/>
    </w:rPr>
  </w:style>
  <w:style w:type="paragraph" w:styleId="NormalWeb">
    <w:name w:val="Normal (Web)"/>
    <w:basedOn w:val="Normal"/>
    <w:uiPriority w:val="99"/>
    <w:unhideWhenUsed/>
    <w:rsid w:val="00642C65"/>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642C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42C65"/>
    <w:rPr>
      <w:b/>
      <w:bCs/>
    </w:rPr>
  </w:style>
  <w:style w:type="character" w:customStyle="1" w:styleId="btn-spacer1">
    <w:name w:val="btn-spacer1"/>
    <w:basedOn w:val="DefaultParagraphFont"/>
    <w:rsid w:val="002C5F92"/>
    <w:rPr>
      <w:rFonts w:ascii="Segoe UI" w:hAnsi="Segoe UI" w:cs="Segoe UI" w:hint="default"/>
      <w:color w:val="222222"/>
      <w:spacing w:val="90"/>
      <w:sz w:val="21"/>
      <w:szCs w:val="21"/>
    </w:rPr>
  </w:style>
  <w:style w:type="character" w:customStyle="1" w:styleId="btn-fill-blue-text2">
    <w:name w:val="btn-fill-blue-text2"/>
    <w:basedOn w:val="DefaultParagraphFont"/>
    <w:rsid w:val="002C5F92"/>
    <w:rPr>
      <w:rFonts w:ascii="Segoe UI" w:hAnsi="Segoe UI" w:cs="Segoe UI" w:hint="default"/>
      <w:color w:val="FFFFFF"/>
      <w:sz w:val="24"/>
      <w:szCs w:val="24"/>
    </w:rPr>
  </w:style>
  <w:style w:type="character" w:styleId="FollowedHyperlink">
    <w:name w:val="FollowedHyperlink"/>
    <w:basedOn w:val="DefaultParagraphFont"/>
    <w:uiPriority w:val="99"/>
    <w:semiHidden/>
    <w:unhideWhenUsed/>
    <w:rsid w:val="002C5F92"/>
    <w:rPr>
      <w:color w:val="954F72" w:themeColor="followedHyperlink"/>
      <w:u w:val="single"/>
    </w:rPr>
  </w:style>
  <w:style w:type="character" w:customStyle="1" w:styleId="Heading1Char">
    <w:name w:val="Heading 1 Char"/>
    <w:basedOn w:val="DefaultParagraphFont"/>
    <w:link w:val="Heading1"/>
    <w:uiPriority w:val="9"/>
    <w:rsid w:val="0031172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8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6A"/>
    <w:rPr>
      <w:rFonts w:ascii="Segoe UI" w:hAnsi="Segoe UI" w:cs="Segoe UI"/>
      <w:sz w:val="18"/>
      <w:szCs w:val="18"/>
    </w:rPr>
  </w:style>
  <w:style w:type="character" w:customStyle="1" w:styleId="Heading3Char">
    <w:name w:val="Heading 3 Char"/>
    <w:basedOn w:val="DefaultParagraphFont"/>
    <w:link w:val="Heading3"/>
    <w:uiPriority w:val="9"/>
    <w:semiHidden/>
    <w:rsid w:val="00B11ED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C16C3"/>
    <w:rPr>
      <w:i/>
      <w:iCs/>
    </w:rPr>
  </w:style>
  <w:style w:type="character" w:customStyle="1" w:styleId="t-word">
    <w:name w:val="t-word"/>
    <w:basedOn w:val="DefaultParagraphFont"/>
    <w:rsid w:val="0017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5056">
      <w:bodyDiv w:val="1"/>
      <w:marLeft w:val="0"/>
      <w:marRight w:val="0"/>
      <w:marTop w:val="0"/>
      <w:marBottom w:val="0"/>
      <w:divBdr>
        <w:top w:val="none" w:sz="0" w:space="0" w:color="auto"/>
        <w:left w:val="none" w:sz="0" w:space="0" w:color="auto"/>
        <w:bottom w:val="none" w:sz="0" w:space="0" w:color="auto"/>
        <w:right w:val="none" w:sz="0" w:space="0" w:color="auto"/>
      </w:divBdr>
    </w:div>
    <w:div w:id="72628757">
      <w:bodyDiv w:val="1"/>
      <w:marLeft w:val="0"/>
      <w:marRight w:val="0"/>
      <w:marTop w:val="0"/>
      <w:marBottom w:val="0"/>
      <w:divBdr>
        <w:top w:val="none" w:sz="0" w:space="0" w:color="auto"/>
        <w:left w:val="none" w:sz="0" w:space="0" w:color="auto"/>
        <w:bottom w:val="none" w:sz="0" w:space="0" w:color="auto"/>
        <w:right w:val="none" w:sz="0" w:space="0" w:color="auto"/>
      </w:divBdr>
    </w:div>
    <w:div w:id="340553295">
      <w:bodyDiv w:val="1"/>
      <w:marLeft w:val="0"/>
      <w:marRight w:val="0"/>
      <w:marTop w:val="0"/>
      <w:marBottom w:val="0"/>
      <w:divBdr>
        <w:top w:val="none" w:sz="0" w:space="0" w:color="auto"/>
        <w:left w:val="none" w:sz="0" w:space="0" w:color="auto"/>
        <w:bottom w:val="none" w:sz="0" w:space="0" w:color="auto"/>
        <w:right w:val="none" w:sz="0" w:space="0" w:color="auto"/>
      </w:divBdr>
    </w:div>
    <w:div w:id="341709631">
      <w:bodyDiv w:val="1"/>
      <w:marLeft w:val="0"/>
      <w:marRight w:val="0"/>
      <w:marTop w:val="0"/>
      <w:marBottom w:val="0"/>
      <w:divBdr>
        <w:top w:val="none" w:sz="0" w:space="0" w:color="auto"/>
        <w:left w:val="none" w:sz="0" w:space="0" w:color="auto"/>
        <w:bottom w:val="none" w:sz="0" w:space="0" w:color="auto"/>
        <w:right w:val="none" w:sz="0" w:space="0" w:color="auto"/>
      </w:divBdr>
    </w:div>
    <w:div w:id="366954270">
      <w:bodyDiv w:val="1"/>
      <w:marLeft w:val="0"/>
      <w:marRight w:val="0"/>
      <w:marTop w:val="0"/>
      <w:marBottom w:val="0"/>
      <w:divBdr>
        <w:top w:val="none" w:sz="0" w:space="0" w:color="auto"/>
        <w:left w:val="none" w:sz="0" w:space="0" w:color="auto"/>
        <w:bottom w:val="none" w:sz="0" w:space="0" w:color="auto"/>
        <w:right w:val="none" w:sz="0" w:space="0" w:color="auto"/>
      </w:divBdr>
    </w:div>
    <w:div w:id="410662231">
      <w:bodyDiv w:val="1"/>
      <w:marLeft w:val="0"/>
      <w:marRight w:val="0"/>
      <w:marTop w:val="0"/>
      <w:marBottom w:val="0"/>
      <w:divBdr>
        <w:top w:val="none" w:sz="0" w:space="0" w:color="auto"/>
        <w:left w:val="none" w:sz="0" w:space="0" w:color="auto"/>
        <w:bottom w:val="none" w:sz="0" w:space="0" w:color="auto"/>
        <w:right w:val="none" w:sz="0" w:space="0" w:color="auto"/>
      </w:divBdr>
    </w:div>
    <w:div w:id="417991005">
      <w:bodyDiv w:val="1"/>
      <w:marLeft w:val="0"/>
      <w:marRight w:val="0"/>
      <w:marTop w:val="0"/>
      <w:marBottom w:val="0"/>
      <w:divBdr>
        <w:top w:val="none" w:sz="0" w:space="0" w:color="auto"/>
        <w:left w:val="none" w:sz="0" w:space="0" w:color="auto"/>
        <w:bottom w:val="none" w:sz="0" w:space="0" w:color="auto"/>
        <w:right w:val="none" w:sz="0" w:space="0" w:color="auto"/>
      </w:divBdr>
      <w:divsChild>
        <w:div w:id="1295789914">
          <w:marLeft w:val="0"/>
          <w:marRight w:val="0"/>
          <w:marTop w:val="150"/>
          <w:marBottom w:val="0"/>
          <w:divBdr>
            <w:top w:val="none" w:sz="0" w:space="0" w:color="auto"/>
            <w:left w:val="none" w:sz="0" w:space="0" w:color="auto"/>
            <w:bottom w:val="none" w:sz="0" w:space="0" w:color="auto"/>
            <w:right w:val="none" w:sz="0" w:space="0" w:color="auto"/>
          </w:divBdr>
        </w:div>
      </w:divsChild>
    </w:div>
    <w:div w:id="475953524">
      <w:bodyDiv w:val="1"/>
      <w:marLeft w:val="0"/>
      <w:marRight w:val="0"/>
      <w:marTop w:val="0"/>
      <w:marBottom w:val="0"/>
      <w:divBdr>
        <w:top w:val="none" w:sz="0" w:space="0" w:color="auto"/>
        <w:left w:val="none" w:sz="0" w:space="0" w:color="auto"/>
        <w:bottom w:val="none" w:sz="0" w:space="0" w:color="auto"/>
        <w:right w:val="none" w:sz="0" w:space="0" w:color="auto"/>
      </w:divBdr>
      <w:divsChild>
        <w:div w:id="1686708862">
          <w:marLeft w:val="0"/>
          <w:marRight w:val="0"/>
          <w:marTop w:val="0"/>
          <w:marBottom w:val="480"/>
          <w:divBdr>
            <w:top w:val="none" w:sz="0" w:space="0" w:color="auto"/>
            <w:left w:val="none" w:sz="0" w:space="0" w:color="auto"/>
            <w:bottom w:val="none" w:sz="0" w:space="0" w:color="auto"/>
            <w:right w:val="none" w:sz="0" w:space="0" w:color="auto"/>
          </w:divBdr>
          <w:divsChild>
            <w:div w:id="1155337119">
              <w:marLeft w:val="0"/>
              <w:marRight w:val="0"/>
              <w:marTop w:val="0"/>
              <w:marBottom w:val="0"/>
              <w:divBdr>
                <w:top w:val="none" w:sz="0" w:space="0" w:color="auto"/>
                <w:left w:val="none" w:sz="0" w:space="0" w:color="auto"/>
                <w:bottom w:val="none" w:sz="0" w:space="0" w:color="auto"/>
                <w:right w:val="none" w:sz="0" w:space="0" w:color="auto"/>
              </w:divBdr>
              <w:divsChild>
                <w:div w:id="337268493">
                  <w:marLeft w:val="-225"/>
                  <w:marRight w:val="-225"/>
                  <w:marTop w:val="0"/>
                  <w:marBottom w:val="0"/>
                  <w:divBdr>
                    <w:top w:val="none" w:sz="0" w:space="0" w:color="auto"/>
                    <w:left w:val="none" w:sz="0" w:space="0" w:color="auto"/>
                    <w:bottom w:val="none" w:sz="0" w:space="0" w:color="auto"/>
                    <w:right w:val="none" w:sz="0" w:space="0" w:color="auto"/>
                  </w:divBdr>
                  <w:divsChild>
                    <w:div w:id="12438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0967300">
      <w:bodyDiv w:val="1"/>
      <w:marLeft w:val="0"/>
      <w:marRight w:val="0"/>
      <w:marTop w:val="0"/>
      <w:marBottom w:val="0"/>
      <w:divBdr>
        <w:top w:val="none" w:sz="0" w:space="0" w:color="auto"/>
        <w:left w:val="none" w:sz="0" w:space="0" w:color="auto"/>
        <w:bottom w:val="none" w:sz="0" w:space="0" w:color="auto"/>
        <w:right w:val="none" w:sz="0" w:space="0" w:color="auto"/>
      </w:divBdr>
    </w:div>
    <w:div w:id="669986689">
      <w:bodyDiv w:val="1"/>
      <w:marLeft w:val="0"/>
      <w:marRight w:val="0"/>
      <w:marTop w:val="0"/>
      <w:marBottom w:val="0"/>
      <w:divBdr>
        <w:top w:val="none" w:sz="0" w:space="0" w:color="auto"/>
        <w:left w:val="none" w:sz="0" w:space="0" w:color="auto"/>
        <w:bottom w:val="none" w:sz="0" w:space="0" w:color="auto"/>
        <w:right w:val="none" w:sz="0" w:space="0" w:color="auto"/>
      </w:divBdr>
    </w:div>
    <w:div w:id="749691492">
      <w:bodyDiv w:val="1"/>
      <w:marLeft w:val="0"/>
      <w:marRight w:val="0"/>
      <w:marTop w:val="0"/>
      <w:marBottom w:val="0"/>
      <w:divBdr>
        <w:top w:val="none" w:sz="0" w:space="0" w:color="auto"/>
        <w:left w:val="none" w:sz="0" w:space="0" w:color="auto"/>
        <w:bottom w:val="none" w:sz="0" w:space="0" w:color="auto"/>
        <w:right w:val="none" w:sz="0" w:space="0" w:color="auto"/>
      </w:divBdr>
    </w:div>
    <w:div w:id="800730147">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
    <w:div w:id="921991060">
      <w:bodyDiv w:val="1"/>
      <w:marLeft w:val="0"/>
      <w:marRight w:val="0"/>
      <w:marTop w:val="0"/>
      <w:marBottom w:val="0"/>
      <w:divBdr>
        <w:top w:val="none" w:sz="0" w:space="0" w:color="auto"/>
        <w:left w:val="none" w:sz="0" w:space="0" w:color="auto"/>
        <w:bottom w:val="none" w:sz="0" w:space="0" w:color="auto"/>
        <w:right w:val="none" w:sz="0" w:space="0" w:color="auto"/>
      </w:divBdr>
    </w:div>
    <w:div w:id="1106774825">
      <w:bodyDiv w:val="1"/>
      <w:marLeft w:val="0"/>
      <w:marRight w:val="0"/>
      <w:marTop w:val="0"/>
      <w:marBottom w:val="0"/>
      <w:divBdr>
        <w:top w:val="none" w:sz="0" w:space="0" w:color="auto"/>
        <w:left w:val="none" w:sz="0" w:space="0" w:color="auto"/>
        <w:bottom w:val="none" w:sz="0" w:space="0" w:color="auto"/>
        <w:right w:val="none" w:sz="0" w:space="0" w:color="auto"/>
      </w:divBdr>
    </w:div>
    <w:div w:id="1183935103">
      <w:bodyDiv w:val="1"/>
      <w:marLeft w:val="0"/>
      <w:marRight w:val="0"/>
      <w:marTop w:val="0"/>
      <w:marBottom w:val="0"/>
      <w:divBdr>
        <w:top w:val="none" w:sz="0" w:space="0" w:color="auto"/>
        <w:left w:val="none" w:sz="0" w:space="0" w:color="auto"/>
        <w:bottom w:val="none" w:sz="0" w:space="0" w:color="auto"/>
        <w:right w:val="none" w:sz="0" w:space="0" w:color="auto"/>
      </w:divBdr>
    </w:div>
    <w:div w:id="1205826500">
      <w:bodyDiv w:val="1"/>
      <w:marLeft w:val="0"/>
      <w:marRight w:val="0"/>
      <w:marTop w:val="0"/>
      <w:marBottom w:val="0"/>
      <w:divBdr>
        <w:top w:val="none" w:sz="0" w:space="0" w:color="auto"/>
        <w:left w:val="none" w:sz="0" w:space="0" w:color="auto"/>
        <w:bottom w:val="none" w:sz="0" w:space="0" w:color="auto"/>
        <w:right w:val="none" w:sz="0" w:space="0" w:color="auto"/>
      </w:divBdr>
    </w:div>
    <w:div w:id="1311910014">
      <w:bodyDiv w:val="1"/>
      <w:marLeft w:val="0"/>
      <w:marRight w:val="0"/>
      <w:marTop w:val="0"/>
      <w:marBottom w:val="0"/>
      <w:divBdr>
        <w:top w:val="none" w:sz="0" w:space="0" w:color="auto"/>
        <w:left w:val="none" w:sz="0" w:space="0" w:color="auto"/>
        <w:bottom w:val="none" w:sz="0" w:space="0" w:color="auto"/>
        <w:right w:val="none" w:sz="0" w:space="0" w:color="auto"/>
      </w:divBdr>
    </w:div>
    <w:div w:id="1364985367">
      <w:bodyDiv w:val="1"/>
      <w:marLeft w:val="0"/>
      <w:marRight w:val="0"/>
      <w:marTop w:val="0"/>
      <w:marBottom w:val="0"/>
      <w:divBdr>
        <w:top w:val="none" w:sz="0" w:space="0" w:color="auto"/>
        <w:left w:val="none" w:sz="0" w:space="0" w:color="auto"/>
        <w:bottom w:val="none" w:sz="0" w:space="0" w:color="auto"/>
        <w:right w:val="none" w:sz="0" w:space="0" w:color="auto"/>
      </w:divBdr>
    </w:div>
    <w:div w:id="1439105951">
      <w:bodyDiv w:val="1"/>
      <w:marLeft w:val="0"/>
      <w:marRight w:val="0"/>
      <w:marTop w:val="0"/>
      <w:marBottom w:val="0"/>
      <w:divBdr>
        <w:top w:val="none" w:sz="0" w:space="0" w:color="auto"/>
        <w:left w:val="none" w:sz="0" w:space="0" w:color="auto"/>
        <w:bottom w:val="none" w:sz="0" w:space="0" w:color="auto"/>
        <w:right w:val="none" w:sz="0" w:space="0" w:color="auto"/>
      </w:divBdr>
    </w:div>
    <w:div w:id="1493256418">
      <w:bodyDiv w:val="1"/>
      <w:marLeft w:val="0"/>
      <w:marRight w:val="0"/>
      <w:marTop w:val="0"/>
      <w:marBottom w:val="0"/>
      <w:divBdr>
        <w:top w:val="none" w:sz="0" w:space="0" w:color="auto"/>
        <w:left w:val="none" w:sz="0" w:space="0" w:color="auto"/>
        <w:bottom w:val="none" w:sz="0" w:space="0" w:color="auto"/>
        <w:right w:val="none" w:sz="0" w:space="0" w:color="auto"/>
      </w:divBdr>
    </w:div>
    <w:div w:id="1511676609">
      <w:bodyDiv w:val="1"/>
      <w:marLeft w:val="0"/>
      <w:marRight w:val="0"/>
      <w:marTop w:val="0"/>
      <w:marBottom w:val="0"/>
      <w:divBdr>
        <w:top w:val="none" w:sz="0" w:space="0" w:color="auto"/>
        <w:left w:val="none" w:sz="0" w:space="0" w:color="auto"/>
        <w:bottom w:val="none" w:sz="0" w:space="0" w:color="auto"/>
        <w:right w:val="none" w:sz="0" w:space="0" w:color="auto"/>
      </w:divBdr>
    </w:div>
    <w:div w:id="1559701567">
      <w:bodyDiv w:val="1"/>
      <w:marLeft w:val="0"/>
      <w:marRight w:val="0"/>
      <w:marTop w:val="0"/>
      <w:marBottom w:val="0"/>
      <w:divBdr>
        <w:top w:val="none" w:sz="0" w:space="0" w:color="auto"/>
        <w:left w:val="none" w:sz="0" w:space="0" w:color="auto"/>
        <w:bottom w:val="none" w:sz="0" w:space="0" w:color="auto"/>
        <w:right w:val="none" w:sz="0" w:space="0" w:color="auto"/>
      </w:divBdr>
    </w:div>
    <w:div w:id="1651714090">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0">
          <w:marLeft w:val="0"/>
          <w:marRight w:val="0"/>
          <w:marTop w:val="0"/>
          <w:marBottom w:val="480"/>
          <w:divBdr>
            <w:top w:val="none" w:sz="0" w:space="0" w:color="auto"/>
            <w:left w:val="none" w:sz="0" w:space="0" w:color="auto"/>
            <w:bottom w:val="none" w:sz="0" w:space="0" w:color="auto"/>
            <w:right w:val="none" w:sz="0" w:space="0" w:color="auto"/>
          </w:divBdr>
          <w:divsChild>
            <w:div w:id="817188421">
              <w:marLeft w:val="0"/>
              <w:marRight w:val="0"/>
              <w:marTop w:val="0"/>
              <w:marBottom w:val="0"/>
              <w:divBdr>
                <w:top w:val="none" w:sz="0" w:space="0" w:color="auto"/>
                <w:left w:val="none" w:sz="0" w:space="0" w:color="auto"/>
                <w:bottom w:val="none" w:sz="0" w:space="0" w:color="auto"/>
                <w:right w:val="none" w:sz="0" w:space="0" w:color="auto"/>
              </w:divBdr>
              <w:divsChild>
                <w:div w:id="617954560">
                  <w:marLeft w:val="-225"/>
                  <w:marRight w:val="-225"/>
                  <w:marTop w:val="0"/>
                  <w:marBottom w:val="0"/>
                  <w:divBdr>
                    <w:top w:val="none" w:sz="0" w:space="0" w:color="auto"/>
                    <w:left w:val="none" w:sz="0" w:space="0" w:color="auto"/>
                    <w:bottom w:val="none" w:sz="0" w:space="0" w:color="auto"/>
                    <w:right w:val="none" w:sz="0" w:space="0" w:color="auto"/>
                  </w:divBdr>
                  <w:divsChild>
                    <w:div w:id="265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5327">
      <w:bodyDiv w:val="1"/>
      <w:marLeft w:val="0"/>
      <w:marRight w:val="0"/>
      <w:marTop w:val="0"/>
      <w:marBottom w:val="0"/>
      <w:divBdr>
        <w:top w:val="none" w:sz="0" w:space="0" w:color="auto"/>
        <w:left w:val="none" w:sz="0" w:space="0" w:color="auto"/>
        <w:bottom w:val="none" w:sz="0" w:space="0" w:color="auto"/>
        <w:right w:val="none" w:sz="0" w:space="0" w:color="auto"/>
      </w:divBdr>
    </w:div>
    <w:div w:id="1746492826">
      <w:bodyDiv w:val="1"/>
      <w:marLeft w:val="0"/>
      <w:marRight w:val="0"/>
      <w:marTop w:val="0"/>
      <w:marBottom w:val="0"/>
      <w:divBdr>
        <w:top w:val="none" w:sz="0" w:space="0" w:color="auto"/>
        <w:left w:val="none" w:sz="0" w:space="0" w:color="auto"/>
        <w:bottom w:val="none" w:sz="0" w:space="0" w:color="auto"/>
        <w:right w:val="none" w:sz="0" w:space="0" w:color="auto"/>
      </w:divBdr>
    </w:div>
    <w:div w:id="1814635184">
      <w:bodyDiv w:val="1"/>
      <w:marLeft w:val="0"/>
      <w:marRight w:val="0"/>
      <w:marTop w:val="0"/>
      <w:marBottom w:val="0"/>
      <w:divBdr>
        <w:top w:val="none" w:sz="0" w:space="0" w:color="auto"/>
        <w:left w:val="none" w:sz="0" w:space="0" w:color="auto"/>
        <w:bottom w:val="none" w:sz="0" w:space="0" w:color="auto"/>
        <w:right w:val="none" w:sz="0" w:space="0" w:color="auto"/>
      </w:divBdr>
    </w:div>
    <w:div w:id="1829663522">
      <w:bodyDiv w:val="1"/>
      <w:marLeft w:val="0"/>
      <w:marRight w:val="0"/>
      <w:marTop w:val="0"/>
      <w:marBottom w:val="0"/>
      <w:divBdr>
        <w:top w:val="none" w:sz="0" w:space="0" w:color="auto"/>
        <w:left w:val="none" w:sz="0" w:space="0" w:color="auto"/>
        <w:bottom w:val="none" w:sz="0" w:space="0" w:color="auto"/>
        <w:right w:val="none" w:sz="0" w:space="0" w:color="auto"/>
      </w:divBdr>
    </w:div>
    <w:div w:id="1838886597">
      <w:bodyDiv w:val="1"/>
      <w:marLeft w:val="0"/>
      <w:marRight w:val="0"/>
      <w:marTop w:val="0"/>
      <w:marBottom w:val="0"/>
      <w:divBdr>
        <w:top w:val="none" w:sz="0" w:space="0" w:color="auto"/>
        <w:left w:val="none" w:sz="0" w:space="0" w:color="auto"/>
        <w:bottom w:val="none" w:sz="0" w:space="0" w:color="auto"/>
        <w:right w:val="none" w:sz="0" w:space="0" w:color="auto"/>
      </w:divBdr>
    </w:div>
    <w:div w:id="1843738653">
      <w:bodyDiv w:val="1"/>
      <w:marLeft w:val="0"/>
      <w:marRight w:val="0"/>
      <w:marTop w:val="0"/>
      <w:marBottom w:val="0"/>
      <w:divBdr>
        <w:top w:val="none" w:sz="0" w:space="0" w:color="auto"/>
        <w:left w:val="none" w:sz="0" w:space="0" w:color="auto"/>
        <w:bottom w:val="none" w:sz="0" w:space="0" w:color="auto"/>
        <w:right w:val="none" w:sz="0" w:space="0" w:color="auto"/>
      </w:divBdr>
    </w:div>
    <w:div w:id="2016684456">
      <w:bodyDiv w:val="1"/>
      <w:marLeft w:val="0"/>
      <w:marRight w:val="0"/>
      <w:marTop w:val="0"/>
      <w:marBottom w:val="0"/>
      <w:divBdr>
        <w:top w:val="none" w:sz="0" w:space="0" w:color="auto"/>
        <w:left w:val="none" w:sz="0" w:space="0" w:color="auto"/>
        <w:bottom w:val="none" w:sz="0" w:space="0" w:color="auto"/>
        <w:right w:val="none" w:sz="0" w:space="0" w:color="auto"/>
      </w:divBdr>
    </w:div>
    <w:div w:id="2034649577">
      <w:bodyDiv w:val="1"/>
      <w:marLeft w:val="0"/>
      <w:marRight w:val="0"/>
      <w:marTop w:val="0"/>
      <w:marBottom w:val="0"/>
      <w:divBdr>
        <w:top w:val="none" w:sz="0" w:space="0" w:color="auto"/>
        <w:left w:val="none" w:sz="0" w:space="0" w:color="auto"/>
        <w:bottom w:val="none" w:sz="0" w:space="0" w:color="auto"/>
        <w:right w:val="none" w:sz="0" w:space="0" w:color="auto"/>
      </w:divBdr>
    </w:div>
    <w:div w:id="2092776423">
      <w:bodyDiv w:val="1"/>
      <w:marLeft w:val="0"/>
      <w:marRight w:val="0"/>
      <w:marTop w:val="0"/>
      <w:marBottom w:val="0"/>
      <w:divBdr>
        <w:top w:val="none" w:sz="0" w:space="0" w:color="auto"/>
        <w:left w:val="none" w:sz="0" w:space="0" w:color="auto"/>
        <w:bottom w:val="none" w:sz="0" w:space="0" w:color="auto"/>
        <w:right w:val="none" w:sz="0" w:space="0" w:color="auto"/>
      </w:divBdr>
    </w:div>
    <w:div w:id="21218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payroll.org/news-resources/apa-news/news-detail/2020/06/29/irs-releases-revised-form-941-for-covid-19-related-tax-reli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ricanpayroll.org/news-resources/apa-news/news-detail/2020/07/09/irs-releases-guidance-on-form-w-2-reporting-of-ffcra-qualified-lea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anpayroll.org/news-resources/apa-news/news-detail/2020/07/09/irs-releases-guidance-on-form-w-2-reporting-of-ffcra-qualified-lea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americanpayroll.org/news-resources/apa-news/news-detail/2020/08/10/president-signs-memorandums-deferring-payroll-tax-obligations-extending-student-loan-relief" TargetMode="External"/><Relationship Id="rId4" Type="http://schemas.openxmlformats.org/officeDocument/2006/relationships/customXml" Target="../customXml/item4.xml"/><Relationship Id="rId9" Type="http://schemas.openxmlformats.org/officeDocument/2006/relationships/hyperlink" Target="https://www.americanpayroll.org/news-resources/apa-news/news-detail/2020/08/10/president-signs-memorandums-deferring-payroll-tax-obligations-extending-student-loan-relief" TargetMode="External"/><Relationship Id="rId14" Type="http://schemas.openxmlformats.org/officeDocument/2006/relationships/hyperlink" Target="https://www.americanpayroll.org/news-resources/apa-news/news-detail/2020/06/29/irs-releases-revised-form-941-for-covid-19-related-tax-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2CF77316784E81EFAD61AFCCB2A5" ma:contentTypeVersion="10" ma:contentTypeDescription="Create a new document." ma:contentTypeScope="" ma:versionID="29ab5a23004f6887b03b2cf261f68e36">
  <xsd:schema xmlns:xsd="http://www.w3.org/2001/XMLSchema" xmlns:xs="http://www.w3.org/2001/XMLSchema" xmlns:p="http://schemas.microsoft.com/office/2006/metadata/properties" xmlns:ns3="d0ec4fe3-a798-45e8-af1c-86c79a691e9a" targetNamespace="http://schemas.microsoft.com/office/2006/metadata/properties" ma:root="true" ma:fieldsID="ab4c5637018c453e7159b15fb0dfc24b" ns3:_="">
    <xsd:import namespace="d0ec4fe3-a798-45e8-af1c-86c79a691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4fe3-a798-45e8-af1c-86c79a691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C7A8-4466-428B-A87A-DCC5ADC7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4fe3-a798-45e8-af1c-86c79a691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3137-4782-47BC-BED8-8FFD71F1A4AB}">
  <ds:schemaRefs>
    <ds:schemaRef ds:uri="http://schemas.microsoft.com/sharepoint/v3/contenttype/forms"/>
  </ds:schemaRefs>
</ds:datastoreItem>
</file>

<file path=customXml/itemProps3.xml><?xml version="1.0" encoding="utf-8"?>
<ds:datastoreItem xmlns:ds="http://schemas.openxmlformats.org/officeDocument/2006/customXml" ds:itemID="{503E0AEC-3741-40D9-8392-8763018D15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1D17D-0C23-4677-830A-A4BCE0E9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Darlene Greer</cp:lastModifiedBy>
  <cp:revision>13</cp:revision>
  <cp:lastPrinted>2019-09-19T13:26:00Z</cp:lastPrinted>
  <dcterms:created xsi:type="dcterms:W3CDTF">2020-08-21T12:32:00Z</dcterms:created>
  <dcterms:modified xsi:type="dcterms:W3CDTF">2020-08-21T12:41:00Z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0x0101009C0D2CF77316784E81EFAD61AFCCB2A5</vt:lpwstr>
  </property>
</Properties>
</file>