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1BDB" w14:textId="10D7A071" w:rsidR="005B12AA" w:rsidRPr="001346D7" w:rsidRDefault="00932580">
      <w:pPr>
        <w:rPr>
          <w:rFonts w:ascii="Arial" w:hAnsi="Arial" w:cs="Arial"/>
          <w:color w:val="5B9BD5" w:themeColor="accent5"/>
          <w:sz w:val="24"/>
          <w:szCs w:val="24"/>
        </w:rPr>
      </w:pPr>
      <w:r>
        <w:rPr>
          <w:rFonts w:ascii="Arial" w:hAnsi="Arial" w:cs="Arial"/>
          <w:color w:val="5B9BD5" w:themeColor="accent5"/>
          <w:sz w:val="24"/>
          <w:szCs w:val="24"/>
        </w:rPr>
        <w:t xml:space="preserve">IRS </w:t>
      </w:r>
      <w:r w:rsidR="00E02D1C">
        <w:rPr>
          <w:rFonts w:ascii="Arial" w:hAnsi="Arial" w:cs="Arial"/>
          <w:color w:val="5B9BD5" w:themeColor="accent5"/>
          <w:sz w:val="24"/>
          <w:szCs w:val="24"/>
        </w:rPr>
        <w:t>Deadline for filing Form W-2</w:t>
      </w:r>
    </w:p>
    <w:p w14:paraId="607ADC24" w14:textId="77777777" w:rsidR="009C2ED2" w:rsidRPr="009C2ED2" w:rsidRDefault="009C2ED2" w:rsidP="009C2ED2">
      <w:pPr>
        <w:pStyle w:val="NormalWeb"/>
        <w:rPr>
          <w:rFonts w:ascii="Arial" w:hAnsi="Arial" w:cs="Arial"/>
          <w:sz w:val="22"/>
          <w:szCs w:val="22"/>
        </w:rPr>
      </w:pPr>
      <w:r w:rsidRPr="009C2ED2">
        <w:rPr>
          <w:rFonts w:ascii="Arial" w:hAnsi="Arial" w:cs="Arial"/>
          <w:sz w:val="22"/>
          <w:szCs w:val="22"/>
        </w:rPr>
        <w:t xml:space="preserve">The IRS </w:t>
      </w:r>
      <w:hyperlink r:id="rId4" w:tgtFrame="_blank" w:history="1">
        <w:r w:rsidRPr="009C2ED2">
          <w:rPr>
            <w:rStyle w:val="Hyperlink"/>
            <w:rFonts w:ascii="Arial" w:hAnsi="Arial" w:cs="Arial"/>
            <w:sz w:val="22"/>
            <w:szCs w:val="22"/>
          </w:rPr>
          <w:t>reminds employers</w:t>
        </w:r>
      </w:hyperlink>
      <w:r w:rsidRPr="009C2ED2">
        <w:rPr>
          <w:rFonts w:ascii="Arial" w:hAnsi="Arial" w:cs="Arial"/>
          <w:sz w:val="22"/>
          <w:szCs w:val="22"/>
        </w:rPr>
        <w:t xml:space="preserve"> that they must file Form W-2 and other wage statements by Feb. 1, 2021, to avoid penalties and help the IRS prevent fraud. A 2015 law made it a permanent requirement that employers file copies of their Form W-2, Wage and Tax Statements, and Form W-3, Transmittal of Wage and Tax Statements, with the Social Security Administration by Jan. 31. That is also the date the Forms W-2 are due to workers. This upcoming tax season, however, Jan. 31 falls on a Sunday, pushing the due dates to the next business day, which is Monday, Feb. 1.</w:t>
      </w:r>
    </w:p>
    <w:p w14:paraId="645C4464" w14:textId="77777777" w:rsidR="009C2ED2" w:rsidRPr="009C2ED2" w:rsidRDefault="009C2ED2" w:rsidP="009C2ED2">
      <w:pPr>
        <w:pStyle w:val="NormalWeb"/>
        <w:rPr>
          <w:rFonts w:ascii="Arial" w:hAnsi="Arial" w:cs="Arial"/>
          <w:sz w:val="22"/>
          <w:szCs w:val="22"/>
        </w:rPr>
      </w:pPr>
      <w:r w:rsidRPr="009C2ED2">
        <w:rPr>
          <w:rFonts w:ascii="Arial" w:hAnsi="Arial" w:cs="Arial"/>
          <w:sz w:val="22"/>
          <w:szCs w:val="22"/>
        </w:rPr>
        <w:t>Certain Forms 1099-MISC, Miscellaneous Income and Forms 1099-NEC, Nonemployee Compensation, are also normally due to taxpayers on Jan. 31, but this tax season they too will be due on the next business day, Feb. 1, 2021. Various other due dates related to Form 1099-MISC, including dates due to the IRS, can be found in the instructions on IRS.gov.</w:t>
      </w:r>
    </w:p>
    <w:p w14:paraId="241F18A7" w14:textId="6CA53AA0" w:rsidR="008F14C0" w:rsidRPr="001346D7" w:rsidRDefault="00DE4E18">
      <w:pPr>
        <w:rPr>
          <w:rStyle w:val="t-word"/>
          <w:rFonts w:ascii="Arial" w:hAnsi="Arial" w:cs="Arial"/>
          <w:color w:val="5B9BD5" w:themeColor="accent5"/>
          <w:sz w:val="24"/>
          <w:szCs w:val="24"/>
          <w:shd w:val="clear" w:color="auto" w:fill="FFFFFF"/>
        </w:rPr>
      </w:pPr>
      <w:r>
        <w:rPr>
          <w:rStyle w:val="t-word"/>
          <w:rFonts w:ascii="Arial" w:hAnsi="Arial" w:cs="Arial"/>
          <w:color w:val="5B9BD5" w:themeColor="accent5"/>
          <w:sz w:val="24"/>
          <w:szCs w:val="24"/>
          <w:shd w:val="clear" w:color="auto" w:fill="FFFFFF"/>
        </w:rPr>
        <w:t>2021 Plan Limits</w:t>
      </w:r>
    </w:p>
    <w:p w14:paraId="26EC7B0A" w14:textId="77777777" w:rsidR="00187A96" w:rsidRPr="00187A96" w:rsidRDefault="00187A96" w:rsidP="00187A96">
      <w:pPr>
        <w:pStyle w:val="NormalWeb"/>
        <w:spacing w:before="0" w:beforeAutospacing="0" w:after="0" w:afterAutospacing="0"/>
        <w:rPr>
          <w:rFonts w:ascii="Arial" w:hAnsi="Arial" w:cs="Arial"/>
          <w:sz w:val="22"/>
          <w:szCs w:val="22"/>
        </w:rPr>
      </w:pPr>
      <w:r w:rsidRPr="00187A96">
        <w:rPr>
          <w:rFonts w:ascii="Arial" w:hAnsi="Arial" w:cs="Arial"/>
          <w:sz w:val="22"/>
          <w:szCs w:val="22"/>
        </w:rPr>
        <w:t xml:space="preserve">The IRS released </w:t>
      </w:r>
      <w:hyperlink r:id="rId5" w:history="1">
        <w:r w:rsidRPr="00187A96">
          <w:rPr>
            <w:rStyle w:val="Hyperlink"/>
            <w:rFonts w:ascii="Arial" w:hAnsi="Arial" w:cs="Arial"/>
            <w:sz w:val="22"/>
            <w:szCs w:val="22"/>
          </w:rPr>
          <w:t>Notice 2020-79 [PDF]</w:t>
        </w:r>
      </w:hyperlink>
      <w:r w:rsidRPr="00187A96">
        <w:rPr>
          <w:rFonts w:ascii="Arial" w:hAnsi="Arial" w:cs="Arial"/>
          <w:sz w:val="22"/>
          <w:szCs w:val="22"/>
        </w:rPr>
        <w:t xml:space="preserve"> to provide for cost-of-living adjustments to dollar limitations for retirement plan benefits and contributions. View the </w:t>
      </w:r>
      <w:hyperlink r:id="rId6" w:history="1">
        <w:r w:rsidRPr="00187A96">
          <w:rPr>
            <w:rStyle w:val="Hyperlink"/>
            <w:rFonts w:ascii="Arial" w:hAnsi="Arial" w:cs="Arial"/>
            <w:sz w:val="22"/>
            <w:szCs w:val="22"/>
          </w:rPr>
          <w:t>COLA webpage</w:t>
        </w:r>
      </w:hyperlink>
      <w:r w:rsidRPr="00187A96">
        <w:rPr>
          <w:rFonts w:ascii="Arial" w:hAnsi="Arial" w:cs="Arial"/>
          <w:sz w:val="22"/>
          <w:szCs w:val="22"/>
        </w:rPr>
        <w:t xml:space="preserve"> for a chart of the plan limits for 2021 and prior years.  </w:t>
      </w:r>
    </w:p>
    <w:p w14:paraId="066F9289" w14:textId="015552A9" w:rsidR="007C5F6E" w:rsidRPr="00187A96" w:rsidRDefault="007C5F6E">
      <w:pPr>
        <w:rPr>
          <w:rStyle w:val="t-word"/>
          <w:rFonts w:ascii="Helvetica" w:hAnsi="Helvetica" w:cs="Helvetica"/>
          <w:shd w:val="clear" w:color="auto" w:fill="FFFFFF"/>
        </w:rPr>
      </w:pPr>
    </w:p>
    <w:p w14:paraId="4150DC69" w14:textId="608B3516" w:rsidR="007C5F6E" w:rsidRDefault="00CF5B17">
      <w:pPr>
        <w:rPr>
          <w:rStyle w:val="t-word"/>
          <w:rFonts w:ascii="Arial" w:hAnsi="Arial" w:cs="Arial"/>
          <w:color w:val="5B9BD5" w:themeColor="accent5"/>
          <w:sz w:val="24"/>
          <w:szCs w:val="24"/>
          <w:shd w:val="clear" w:color="auto" w:fill="FFFFFF"/>
        </w:rPr>
      </w:pPr>
      <w:r>
        <w:rPr>
          <w:rStyle w:val="t-word"/>
          <w:rFonts w:ascii="Arial" w:hAnsi="Arial" w:cs="Arial"/>
          <w:color w:val="5B9BD5" w:themeColor="accent5"/>
          <w:sz w:val="24"/>
          <w:szCs w:val="24"/>
          <w:shd w:val="clear" w:color="auto" w:fill="FFFFFF"/>
        </w:rPr>
        <w:t>Withholding and Reporting Distributions – Unclaimed Property Funds</w:t>
      </w:r>
    </w:p>
    <w:p w14:paraId="43F2ECBF" w14:textId="0BE5E73A" w:rsidR="007E0486" w:rsidRDefault="007E0486" w:rsidP="007E0486">
      <w:pPr>
        <w:pStyle w:val="NormalWeb"/>
        <w:spacing w:before="0" w:beforeAutospacing="0" w:after="0" w:afterAutospacing="0"/>
        <w:rPr>
          <w:rFonts w:ascii="Arial" w:hAnsi="Arial" w:cs="Arial"/>
          <w:sz w:val="22"/>
          <w:szCs w:val="22"/>
        </w:rPr>
      </w:pPr>
      <w:r w:rsidRPr="007E0486">
        <w:rPr>
          <w:rFonts w:ascii="Arial" w:hAnsi="Arial" w:cs="Arial"/>
          <w:sz w:val="22"/>
          <w:szCs w:val="22"/>
        </w:rPr>
        <w:t xml:space="preserve">The IRS issued </w:t>
      </w:r>
      <w:hyperlink r:id="rId7" w:history="1">
        <w:r w:rsidRPr="007E0486">
          <w:rPr>
            <w:rStyle w:val="Hyperlink"/>
            <w:rFonts w:ascii="Arial" w:hAnsi="Arial" w:cs="Arial"/>
            <w:sz w:val="22"/>
            <w:szCs w:val="22"/>
          </w:rPr>
          <w:t>Revenue Ruling 2020-24 [PDF]</w:t>
        </w:r>
      </w:hyperlink>
      <w:r w:rsidRPr="007E0486">
        <w:rPr>
          <w:rFonts w:ascii="Arial" w:hAnsi="Arial" w:cs="Arial"/>
          <w:sz w:val="22"/>
          <w:szCs w:val="22"/>
        </w:rPr>
        <w:t xml:space="preserve"> that discusses withholding and reporting with respect to payments from qualified plans to state unclaimed property funds.</w:t>
      </w:r>
    </w:p>
    <w:p w14:paraId="0DE441FD" w14:textId="08C436F1" w:rsidR="006A059D" w:rsidRDefault="006A059D" w:rsidP="007E0486">
      <w:pPr>
        <w:pStyle w:val="NormalWeb"/>
        <w:spacing w:before="0" w:beforeAutospacing="0" w:after="0" w:afterAutospacing="0"/>
        <w:rPr>
          <w:rFonts w:ascii="Arial" w:hAnsi="Arial" w:cs="Arial"/>
          <w:sz w:val="22"/>
          <w:szCs w:val="22"/>
        </w:rPr>
      </w:pPr>
    </w:p>
    <w:p w14:paraId="6A7C7F95" w14:textId="77777777" w:rsidR="006A059D" w:rsidRPr="007E0486" w:rsidRDefault="006A059D" w:rsidP="007E0486">
      <w:pPr>
        <w:pStyle w:val="NormalWeb"/>
        <w:spacing w:before="0" w:beforeAutospacing="0" w:after="0" w:afterAutospacing="0"/>
        <w:rPr>
          <w:rFonts w:ascii="Arial" w:hAnsi="Arial" w:cs="Arial"/>
          <w:sz w:val="22"/>
          <w:szCs w:val="22"/>
        </w:rPr>
      </w:pPr>
    </w:p>
    <w:p w14:paraId="1E02DBF5" w14:textId="3DB16B66" w:rsidR="006A059D" w:rsidRDefault="006A059D" w:rsidP="006A059D">
      <w:pPr>
        <w:rPr>
          <w:rStyle w:val="Strong"/>
          <w:rFonts w:ascii="Arial" w:eastAsia="Times New Roman" w:hAnsi="Arial" w:cs="Arial"/>
          <w:b w:val="0"/>
          <w:bCs w:val="0"/>
          <w:color w:val="5B9BD5" w:themeColor="accent5"/>
          <w:sz w:val="24"/>
          <w:szCs w:val="24"/>
        </w:rPr>
      </w:pPr>
      <w:r w:rsidRPr="006A059D">
        <w:rPr>
          <w:rStyle w:val="Strong"/>
          <w:rFonts w:ascii="Arial" w:eastAsia="Times New Roman" w:hAnsi="Arial" w:cs="Arial"/>
          <w:b w:val="0"/>
          <w:bCs w:val="0"/>
          <w:color w:val="5B9BD5" w:themeColor="accent5"/>
          <w:sz w:val="24"/>
          <w:szCs w:val="24"/>
        </w:rPr>
        <w:t>Reporting nonemployee compensation and backup withholding</w:t>
      </w:r>
    </w:p>
    <w:p w14:paraId="0491EEE5" w14:textId="77777777" w:rsidR="00AA6FA3" w:rsidRPr="00AA6FA3" w:rsidRDefault="00AA6FA3" w:rsidP="00AA6FA3">
      <w:pPr>
        <w:pStyle w:val="NormalWeb"/>
        <w:rPr>
          <w:rFonts w:ascii="Arial" w:hAnsi="Arial" w:cs="Arial"/>
          <w:sz w:val="22"/>
          <w:szCs w:val="22"/>
        </w:rPr>
      </w:pPr>
      <w:r w:rsidRPr="00AA6FA3">
        <w:rPr>
          <w:rFonts w:ascii="Arial" w:hAnsi="Arial" w:cs="Arial"/>
          <w:sz w:val="22"/>
          <w:szCs w:val="22"/>
        </w:rPr>
        <w:t xml:space="preserve">The IRS reminds payroll professionals that </w:t>
      </w:r>
      <w:hyperlink r:id="rId8" w:tgtFrame="_blank" w:history="1">
        <w:r w:rsidRPr="00AA6FA3">
          <w:rPr>
            <w:rStyle w:val="Hyperlink"/>
            <w:rFonts w:ascii="Arial" w:hAnsi="Arial" w:cs="Arial"/>
            <w:sz w:val="22"/>
            <w:szCs w:val="22"/>
          </w:rPr>
          <w:t>starting in tax year 2020, payers must complete the new Form 1099-NEC, Nonemployee Compensation</w:t>
        </w:r>
      </w:hyperlink>
      <w:r w:rsidRPr="00AA6FA3">
        <w:rPr>
          <w:rFonts w:ascii="Arial" w:hAnsi="Arial" w:cs="Arial"/>
          <w:sz w:val="22"/>
          <w:szCs w:val="22"/>
        </w:rPr>
        <w:t>, to report any payment of $600 or more to a payee.</w:t>
      </w:r>
    </w:p>
    <w:p w14:paraId="6D866DC7" w14:textId="77777777" w:rsidR="00AA6FA3" w:rsidRPr="00AA6FA3" w:rsidRDefault="00AA6FA3" w:rsidP="00AA6FA3">
      <w:pPr>
        <w:pStyle w:val="NormalWeb"/>
        <w:rPr>
          <w:rFonts w:ascii="Arial" w:hAnsi="Arial" w:cs="Arial"/>
          <w:sz w:val="22"/>
          <w:szCs w:val="22"/>
        </w:rPr>
      </w:pPr>
      <w:r w:rsidRPr="00AA6FA3">
        <w:rPr>
          <w:rFonts w:ascii="Arial" w:hAnsi="Arial" w:cs="Arial"/>
          <w:sz w:val="22"/>
          <w:szCs w:val="22"/>
        </w:rPr>
        <w:t xml:space="preserve">Generally, payers must file </w:t>
      </w:r>
      <w:hyperlink r:id="rId9" w:tgtFrame="_blank" w:history="1">
        <w:r w:rsidRPr="00AA6FA3">
          <w:rPr>
            <w:rStyle w:val="Hyperlink"/>
            <w:rFonts w:ascii="Arial" w:hAnsi="Arial" w:cs="Arial"/>
            <w:sz w:val="22"/>
            <w:szCs w:val="22"/>
          </w:rPr>
          <w:t>Form 1099-NEC</w:t>
        </w:r>
      </w:hyperlink>
      <w:r w:rsidRPr="00AA6FA3">
        <w:rPr>
          <w:rFonts w:ascii="Arial" w:hAnsi="Arial" w:cs="Arial"/>
          <w:sz w:val="22"/>
          <w:szCs w:val="22"/>
        </w:rPr>
        <w:t xml:space="preserve"> by January 31. For 2020 tax returns, the due date is February 1, 2021. There is no automatic 30-day extension to file Form 1099-NEC. However, an extension to file may be available under certain hardship conditions.</w:t>
      </w:r>
    </w:p>
    <w:p w14:paraId="592E5A09" w14:textId="77777777" w:rsidR="00AA6FA3" w:rsidRPr="00AA6FA3" w:rsidRDefault="00AA6FA3" w:rsidP="00AA6FA3">
      <w:pPr>
        <w:pStyle w:val="NormalWeb"/>
        <w:rPr>
          <w:rFonts w:ascii="Arial" w:hAnsi="Arial" w:cs="Arial"/>
          <w:sz w:val="22"/>
          <w:szCs w:val="22"/>
        </w:rPr>
      </w:pPr>
      <w:r w:rsidRPr="00AA6FA3">
        <w:rPr>
          <w:rFonts w:ascii="Arial" w:hAnsi="Arial" w:cs="Arial"/>
          <w:sz w:val="22"/>
          <w:szCs w:val="22"/>
        </w:rPr>
        <w:t>Also, nonemployee compensation may be subject to backup withholding if a payee has not provided a taxpayer identification number to the payer or the IRS notifies the payer that the TIN provided was incorrect.</w:t>
      </w:r>
    </w:p>
    <w:p w14:paraId="59D05D2B" w14:textId="29930DB8" w:rsidR="00F168CF" w:rsidRDefault="00F168CF">
      <w:pPr>
        <w:rPr>
          <w:rFonts w:ascii="Arial" w:hAnsi="Arial" w:cs="Arial"/>
          <w:color w:val="FF0000"/>
        </w:rPr>
      </w:pPr>
    </w:p>
    <w:p w14:paraId="4A769FA8" w14:textId="43D7C5D3" w:rsidR="00F168CF" w:rsidRDefault="00F168CF">
      <w:pPr>
        <w:rPr>
          <w:rFonts w:ascii="Arial" w:hAnsi="Arial" w:cs="Arial"/>
          <w:color w:val="FF0000"/>
        </w:rPr>
      </w:pPr>
    </w:p>
    <w:p w14:paraId="47CD08AB" w14:textId="1FD259DF" w:rsidR="00F168CF" w:rsidRDefault="00F168CF">
      <w:pPr>
        <w:rPr>
          <w:rFonts w:ascii="Arial" w:hAnsi="Arial" w:cs="Arial"/>
          <w:color w:val="FF0000"/>
        </w:rPr>
      </w:pPr>
    </w:p>
    <w:p w14:paraId="63CE7A01" w14:textId="032B68D6" w:rsidR="00F168CF" w:rsidRDefault="00F168CF">
      <w:pPr>
        <w:rPr>
          <w:rFonts w:ascii="Arial" w:hAnsi="Arial" w:cs="Arial"/>
          <w:color w:val="FF0000"/>
        </w:rPr>
      </w:pPr>
    </w:p>
    <w:p w14:paraId="33617F82" w14:textId="09C81B1B" w:rsidR="00F168CF" w:rsidRPr="000818DC" w:rsidRDefault="00F168CF">
      <w:pPr>
        <w:rPr>
          <w:rFonts w:ascii="Arial" w:hAnsi="Arial" w:cs="Arial"/>
          <w:color w:val="FF0000"/>
        </w:rPr>
      </w:pPr>
      <w:r>
        <w:rPr>
          <w:rFonts w:eastAsia="Times New Roman" w:cstheme="minorHAnsi"/>
          <w:color w:val="C00000"/>
        </w:rPr>
        <w:t xml:space="preserve">            Electronic Version with hyperlinks available on the monthly Chapter Meeting Minutes</w:t>
      </w:r>
    </w:p>
    <w:sectPr w:rsidR="00F168CF" w:rsidRPr="0008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DC"/>
    <w:rsid w:val="00054512"/>
    <w:rsid w:val="000818DC"/>
    <w:rsid w:val="000E33C3"/>
    <w:rsid w:val="001346D7"/>
    <w:rsid w:val="00134CE4"/>
    <w:rsid w:val="00187A96"/>
    <w:rsid w:val="00210A5D"/>
    <w:rsid w:val="002C5A2E"/>
    <w:rsid w:val="002D3CEC"/>
    <w:rsid w:val="005B12AA"/>
    <w:rsid w:val="005B4F8E"/>
    <w:rsid w:val="0067513F"/>
    <w:rsid w:val="006A059D"/>
    <w:rsid w:val="006C59DD"/>
    <w:rsid w:val="00737DC1"/>
    <w:rsid w:val="007C5F6E"/>
    <w:rsid w:val="007E0486"/>
    <w:rsid w:val="00887FB2"/>
    <w:rsid w:val="008F14C0"/>
    <w:rsid w:val="008F57CD"/>
    <w:rsid w:val="00932580"/>
    <w:rsid w:val="009C2ED2"/>
    <w:rsid w:val="00AA6FA3"/>
    <w:rsid w:val="00AC6548"/>
    <w:rsid w:val="00CF5B17"/>
    <w:rsid w:val="00D03023"/>
    <w:rsid w:val="00D75C9C"/>
    <w:rsid w:val="00DE4E18"/>
    <w:rsid w:val="00E02D1C"/>
    <w:rsid w:val="00EA0965"/>
    <w:rsid w:val="00F168CF"/>
    <w:rsid w:val="00F542AE"/>
    <w:rsid w:val="00F9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CB0D"/>
  <w15:chartTrackingRefBased/>
  <w15:docId w15:val="{D16F73C8-C2FC-40D7-AD8A-C9AB471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DC"/>
    <w:rPr>
      <w:color w:val="0000FF"/>
      <w:u w:val="single"/>
    </w:rPr>
  </w:style>
  <w:style w:type="character" w:customStyle="1" w:styleId="t-word">
    <w:name w:val="t-word"/>
    <w:basedOn w:val="DefaultParagraphFont"/>
    <w:rsid w:val="006C59DD"/>
  </w:style>
  <w:style w:type="character" w:styleId="UnresolvedMention">
    <w:name w:val="Unresolved Mention"/>
    <w:basedOn w:val="DefaultParagraphFont"/>
    <w:uiPriority w:val="99"/>
    <w:semiHidden/>
    <w:unhideWhenUsed/>
    <w:rsid w:val="00210A5D"/>
    <w:rPr>
      <w:color w:val="605E5C"/>
      <w:shd w:val="clear" w:color="auto" w:fill="E1DFDD"/>
    </w:rPr>
  </w:style>
  <w:style w:type="paragraph" w:styleId="NormalWeb">
    <w:name w:val="Normal (Web)"/>
    <w:basedOn w:val="Normal"/>
    <w:uiPriority w:val="99"/>
    <w:semiHidden/>
    <w:unhideWhenUsed/>
    <w:rsid w:val="00D03023"/>
    <w:pPr>
      <w:spacing w:before="100" w:beforeAutospacing="1" w:after="100" w:afterAutospacing="1" w:line="240" w:lineRule="auto"/>
    </w:pPr>
    <w:rPr>
      <w:rFonts w:ascii="Calibri" w:hAnsi="Calibri" w:cs="Calibri"/>
      <w:sz w:val="18"/>
      <w:szCs w:val="18"/>
    </w:rPr>
  </w:style>
  <w:style w:type="character" w:styleId="Strong">
    <w:name w:val="Strong"/>
    <w:basedOn w:val="DefaultParagraphFont"/>
    <w:uiPriority w:val="22"/>
    <w:qFormat/>
    <w:rsid w:val="006A0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3801">
      <w:bodyDiv w:val="1"/>
      <w:marLeft w:val="0"/>
      <w:marRight w:val="0"/>
      <w:marTop w:val="0"/>
      <w:marBottom w:val="0"/>
      <w:divBdr>
        <w:top w:val="none" w:sz="0" w:space="0" w:color="auto"/>
        <w:left w:val="none" w:sz="0" w:space="0" w:color="auto"/>
        <w:bottom w:val="none" w:sz="0" w:space="0" w:color="auto"/>
        <w:right w:val="none" w:sz="0" w:space="0" w:color="auto"/>
      </w:divBdr>
    </w:div>
    <w:div w:id="653221016">
      <w:bodyDiv w:val="1"/>
      <w:marLeft w:val="0"/>
      <w:marRight w:val="0"/>
      <w:marTop w:val="0"/>
      <w:marBottom w:val="0"/>
      <w:divBdr>
        <w:top w:val="none" w:sz="0" w:space="0" w:color="auto"/>
        <w:left w:val="none" w:sz="0" w:space="0" w:color="auto"/>
        <w:bottom w:val="none" w:sz="0" w:space="0" w:color="auto"/>
        <w:right w:val="none" w:sz="0" w:space="0" w:color="auto"/>
      </w:divBdr>
    </w:div>
    <w:div w:id="861548556">
      <w:bodyDiv w:val="1"/>
      <w:marLeft w:val="0"/>
      <w:marRight w:val="0"/>
      <w:marTop w:val="0"/>
      <w:marBottom w:val="0"/>
      <w:divBdr>
        <w:top w:val="none" w:sz="0" w:space="0" w:color="auto"/>
        <w:left w:val="none" w:sz="0" w:space="0" w:color="auto"/>
        <w:bottom w:val="none" w:sz="0" w:space="0" w:color="auto"/>
        <w:right w:val="none" w:sz="0" w:space="0" w:color="auto"/>
      </w:divBdr>
    </w:div>
    <w:div w:id="980769210">
      <w:bodyDiv w:val="1"/>
      <w:marLeft w:val="0"/>
      <w:marRight w:val="0"/>
      <w:marTop w:val="0"/>
      <w:marBottom w:val="0"/>
      <w:divBdr>
        <w:top w:val="none" w:sz="0" w:space="0" w:color="auto"/>
        <w:left w:val="none" w:sz="0" w:space="0" w:color="auto"/>
        <w:bottom w:val="none" w:sz="0" w:space="0" w:color="auto"/>
        <w:right w:val="none" w:sz="0" w:space="0" w:color="auto"/>
      </w:divBdr>
    </w:div>
    <w:div w:id="1358849488">
      <w:bodyDiv w:val="1"/>
      <w:marLeft w:val="0"/>
      <w:marRight w:val="0"/>
      <w:marTop w:val="0"/>
      <w:marBottom w:val="0"/>
      <w:divBdr>
        <w:top w:val="none" w:sz="0" w:space="0" w:color="auto"/>
        <w:left w:val="none" w:sz="0" w:space="0" w:color="auto"/>
        <w:bottom w:val="none" w:sz="0" w:space="0" w:color="auto"/>
        <w:right w:val="none" w:sz="0" w:space="0" w:color="auto"/>
      </w:divBdr>
    </w:div>
    <w:div w:id="21339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lnks.gd%2Fl%2FeyJhbGciOiJIUzI1NiJ9.eyJidWxsZXRpbl9saW5rX2lkIjoxMjUsInVyaSI6ImJwMjpjbGljayIsImJ1bGxldGluX2lkIjoiMjAyMDExMjUuMzExNDU4NzEiLCJ1cmwiOiJodHRwczovL3d3dy5pcnMuZ292L25ld3Nyb29tL2hvdy10by1yZXBvcnQtbm9uZW1wbG95ZWUtY29tcGVuc2F0aW9uLWFuZC1iYWNrdXAtd2l0aGhvbGRpbmcifQ.0VGjYQHsndf4kmigXXTFKax2g6XNPjflglbNcdGNVII%2Fs%2F965467630%2Fbr%2F90606708004-l&amp;data=04%7C01%7Cdgreer%40vaco.com%7Cbdaccff3372243a5468608d89189048b%7C120aeae9286f438abbf3de3ab96fcf5d%7C1%7C0%7C637419364959471874%7CUnknown%7CTWFpbGZsb3d8eyJWIjoiMC4wLjAwMDAiLCJQIjoiV2luMzIiLCJBTiI6Ik1haWwiLCJXVCI6Mn0%3D%7C1000&amp;sdata=8FjDvx2UJB3SE270ABoEMuZgJRnCKJ7ocCPLYCyNKbA%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lnks.gd%2Fl%2FeyJhbGciOiJIUzI1NiJ9.eyJidWxsZXRpbl9saW5rX2lkIjoxMTUsInVyaSI6ImJwMjpjbGljayIsImJ1bGxldGluX2lkIjoiMjAyMDExMjUuMzExMTYxOTEiLCJ1cmwiOiJodHRwczovL3d3dy5pcnMuZ292L3B1Yi9pcnMtZHJvcC9yci0yMC0yNC5wZGYifQ.VTHl9TIettKXEA1GqVUVKBfq7RHo5WcjT347hJXDDk4%2Fs%2F965467630%2Fbr%2F90484795132-l&amp;data=04%7C01%7Cdgreer%40vaco.com%7C2c85d3ca1bce43818a9608d8915cefd3%7C120aeae9286f438abbf3de3ab96fcf5d%7C1%7C0%7C637419175636569456%7CUnknown%7CTWFpbGZsb3d8eyJWIjoiMC4wLjAwMDAiLCJQIjoiV2luMzIiLCJBTiI6Ik1haWwiLCJXVCI6Mn0%3D%7C1000&amp;sdata=x317Xdjhnc88hzLYv9f11AAo2WaGGC4mU32V7jQq5w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lnks.gd%2Fl%2FeyJhbGciOiJIUzI1NiJ9.eyJidWxsZXRpbl9saW5rX2lkIjoxMTMsInVyaSI6ImJwMjpjbGljayIsImJ1bGxldGluX2lkIjoiMjAyMDExMjUuMzExMTYxOTEiLCJ1cmwiOiJodHRwczovL3d3dy5pcnMuZ292L3JldGlyZW1lbnQtcGxhbnMvY29sYS1pbmNyZWFzZXMtZm9yLWRvbGxhci1saW1pdGF0aW9ucy1vbi1iZW5lZml0cy1hbmQtY29udHJpYnV0aW9ucyJ9.s20DgHnlKN4jZNyAckPmrNRBeCYLEaX13umkAtHzv0Y%2Fs%2F965467630%2Fbr%2F90484795132-l&amp;data=04%7C01%7Cdgreer%40vaco.com%7C2c85d3ca1bce43818a9608d8915cefd3%7C120aeae9286f438abbf3de3ab96fcf5d%7C1%7C0%7C637419175636569456%7CUnknown%7CTWFpbGZsb3d8eyJWIjoiMC4wLjAwMDAiLCJQIjoiV2luMzIiLCJBTiI6Ik1haWwiLCJXVCI6Mn0%3D%7C1000&amp;sdata=aD6Zd2ay3R6OPGzRaGY%2FfdnsZ8MLsKiC1QeJifO4MZk%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lnks.gd%2Fl%2FeyJhbGciOiJIUzI1NiJ9.eyJidWxsZXRpbl9saW5rX2lkIjoxMTIsInVyaSI6ImJwMjpjbGljayIsImJ1bGxldGluX2lkIjoiMjAyMDExMjUuMzExMTYxOTEiLCJ1cmwiOiJodHRwczovL3d3dy5pcnMuZ292L3B1Yi9pcnMtZHJvcC9uLTIwLTc5LnBkZiJ9.-Xe8HuoYxUDmcOHkEPI0w6eipjyRTfoeEo6tB5hLvd4%2Fs%2F965467630%2Fbr%2F90484795132-l&amp;data=04%7C01%7Cdgreer%40vaco.com%7C2c85d3ca1bce43818a9608d8915cefd3%7C120aeae9286f438abbf3de3ab96fcf5d%7C1%7C0%7C637419175636559505%7CUnknown%7CTWFpbGZsb3d8eyJWIjoiMC4wLjAwMDAiLCJQIjoiV2luMzIiLCJBTiI6Ik1haWwiLCJXVCI6Mn0%3D%7C1000&amp;sdata=PL4doWKOhelD2hd%2FREpYdsjYXr4WW4Vq5ftGCdn8jUg%3D&amp;reserved=0" TargetMode="External"/><Relationship Id="rId10" Type="http://schemas.openxmlformats.org/officeDocument/2006/relationships/fontTable" Target="fontTable.xml"/><Relationship Id="rId4" Type="http://schemas.openxmlformats.org/officeDocument/2006/relationships/hyperlink" Target="https://nam10.safelinks.protection.outlook.com/?url=https%3A%2F%2Flnks.gd%2Fl%2FeyJhbGciOiJIUzI1NiJ9.eyJidWxsZXRpbl9saW5rX2lkIjoxNjcsInVyaSI6ImJwMjpjbGljayIsImJ1bGxldGluX2lkIjoiMjAyMDEyMDQuMzE2MDYyNTEiLCJ1cmwiOiJodHRwczovL3d3dy5pcnMuZ292L25ld3Nyb29tL2lycy10by1lbXBsb3llcnMtcmVtZW1iZXItZmVicnVhcnktMS0yMDIxLWRlYWRsaW5lLWZvci1mb3JtLXctMi1vdGhlci13YWdlLXN0YXRlbWVudHMifQ.vT4YZtiuTFTIeorq9Wx1TKyaDSJcPWuT6NZxHgGkq9w%2Fs%2F965467630%2Fbr%2F91127149069-l&amp;data=04%7C01%7Cdgreer%40vaco.com%7C36ce5c00572a423f84df08d8989e7b80%7C120aeae9286f438abbf3de3ab96fcf5d%7C1%7C0%7C637427153737829000%7CUnknown%7CTWFpbGZsb3d8eyJWIjoiMC4wLjAwMDAiLCJQIjoiV2luMzIiLCJBTiI6Ik1haWwiLCJXVCI6Mn0%3D%7C1000&amp;sdata=lImI6GqOE8uSWIIYj9LKNUusj237jg%2FJ1bACIO0LxSE%3D&amp;reserved=0" TargetMode="External"/><Relationship Id="rId9" Type="http://schemas.openxmlformats.org/officeDocument/2006/relationships/hyperlink" Target="https://nam10.safelinks.protection.outlook.com/?url=https%3A%2F%2Flnks.gd%2Fl%2FeyJhbGciOiJIUzI1NiJ9.eyJidWxsZXRpbl9saW5rX2lkIjoxMjYsInVyaSI6ImJwMjpjbGljayIsImJ1bGxldGluX2lkIjoiMjAyMDExMjUuMzExNDU4NzEiLCJ1cmwiOiJodHRwczovL3d3dy5pcnMuZ292L2Zvcm1zLXB1YnMvYWJvdXQtZm9ybS0xMDk5LW5lYyJ9.9CRM_buCeNTV1QLZ28i2WFm7_q2hAEZVD6Dgmbml-Bc%2Fs%2F965467630%2Fbr%2F90606708004-l&amp;data=04%7C01%7Cdgreer%40vaco.com%7Cbdaccff3372243a5468608d89189048b%7C120aeae9286f438abbf3de3ab96fcf5d%7C1%7C0%7C637419364959471874%7CUnknown%7CTWFpbGZsb3d8eyJWIjoiMC4wLjAwMDAiLCJQIjoiV2luMzIiLCJBTiI6Ik1haWwiLCJXVCI6Mn0%3D%7C1000&amp;sdata=uxRMy0CVMDAQ584FvbC8c%2FJDvZm2RqOOJKCD1rddSp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2</cp:revision>
  <dcterms:created xsi:type="dcterms:W3CDTF">2020-12-09T19:58:00Z</dcterms:created>
  <dcterms:modified xsi:type="dcterms:W3CDTF">2020-12-09T19:58:00Z</dcterms:modified>
</cp:coreProperties>
</file>