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E30BF" w14:textId="77777777" w:rsidR="00EF51FC" w:rsidRPr="00EF51FC" w:rsidRDefault="00EF51FC" w:rsidP="00EF51FC">
      <w:pPr>
        <w:spacing w:after="0" w:line="240" w:lineRule="auto"/>
        <w:rPr>
          <w:rFonts w:ascii="Calibri Light" w:eastAsia="Times New Roman" w:hAnsi="Calibri Light" w:cs="Times New Roman"/>
          <w:sz w:val="40"/>
          <w:szCs w:val="40"/>
        </w:rPr>
      </w:pPr>
      <w:r w:rsidRPr="00EF51FC">
        <w:rPr>
          <w:rFonts w:ascii="Calibri Light" w:eastAsia="Times New Roman" w:hAnsi="Calibri Light" w:cs="Times New Roman"/>
          <w:sz w:val="40"/>
          <w:szCs w:val="40"/>
        </w:rPr>
        <w:t>Oct GNC Chapter Luncheon</w:t>
      </w:r>
    </w:p>
    <w:p w14:paraId="50F0C290" w14:textId="77777777" w:rsidR="00EF51FC" w:rsidRPr="00EF51FC" w:rsidRDefault="00EF51FC" w:rsidP="00EF51FC">
      <w:pPr>
        <w:spacing w:after="0" w:line="240" w:lineRule="auto"/>
        <w:rPr>
          <w:rFonts w:ascii="Calibri" w:eastAsia="Times New Roman" w:hAnsi="Calibri" w:cs="Times New Roman"/>
          <w:color w:val="767676"/>
          <w:sz w:val="20"/>
          <w:szCs w:val="20"/>
        </w:rPr>
      </w:pPr>
      <w:r w:rsidRPr="00EF51FC">
        <w:rPr>
          <w:rFonts w:ascii="Calibri" w:eastAsia="Times New Roman" w:hAnsi="Calibri" w:cs="Times New Roman"/>
          <w:color w:val="767676"/>
          <w:sz w:val="20"/>
          <w:szCs w:val="20"/>
        </w:rPr>
        <w:t>Thursday, October 17, 2019</w:t>
      </w:r>
    </w:p>
    <w:p w14:paraId="3F64EA7A" w14:textId="77777777" w:rsidR="00EF51FC" w:rsidRPr="00EF51FC" w:rsidRDefault="00EF51FC" w:rsidP="00EF51FC">
      <w:pPr>
        <w:spacing w:after="0" w:line="240" w:lineRule="auto"/>
        <w:rPr>
          <w:rFonts w:ascii="Calibri" w:eastAsia="Times New Roman" w:hAnsi="Calibri" w:cs="Times New Roman"/>
          <w:color w:val="767676"/>
          <w:sz w:val="20"/>
          <w:szCs w:val="20"/>
        </w:rPr>
      </w:pPr>
      <w:r w:rsidRPr="00EF51FC">
        <w:rPr>
          <w:rFonts w:ascii="Calibri" w:eastAsia="Times New Roman" w:hAnsi="Calibri" w:cs="Times New Roman"/>
          <w:color w:val="767676"/>
          <w:sz w:val="20"/>
          <w:szCs w:val="20"/>
        </w:rPr>
        <w:t>12:00 PM</w:t>
      </w:r>
    </w:p>
    <w:p w14:paraId="5D75DC11" w14:textId="0BD3EC51" w:rsidR="0087289D" w:rsidRDefault="00EF51FC" w:rsidP="00EF51FC">
      <w:r w:rsidRPr="00EF51FC">
        <w:rPr>
          <w:rFonts w:ascii="Calibri" w:eastAsia="Times New Roman" w:hAnsi="Calibri" w:cs="Times New Roman"/>
          <w:noProof/>
        </w:rPr>
        <w:drawing>
          <wp:inline distT="0" distB="0" distL="0" distR="0" wp14:anchorId="2E086818" wp14:editId="1E2A7F28">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0048C1EF" w14:textId="77777777" w:rsidR="00EF51FC" w:rsidRPr="00EF51FC" w:rsidRDefault="00EF51FC" w:rsidP="00EF51FC">
      <w:pPr>
        <w:spacing w:after="0" w:line="240" w:lineRule="auto"/>
        <w:rPr>
          <w:rFonts w:ascii="Calibri" w:eastAsia="Times New Roman" w:hAnsi="Calibri" w:cs="Times New Roman"/>
        </w:rPr>
      </w:pPr>
      <w:bookmarkStart w:id="0" w:name="_GoBack"/>
      <w:bookmarkEnd w:id="0"/>
      <w:r w:rsidRPr="00EF51FC">
        <w:rPr>
          <w:rFonts w:ascii="Calibri" w:eastAsia="Times New Roman" w:hAnsi="Calibri" w:cs="Times New Roman"/>
          <w:b/>
          <w:bCs/>
        </w:rPr>
        <w:t>Meeting Details</w:t>
      </w:r>
    </w:p>
    <w:p w14:paraId="02448DBF" w14:textId="77777777" w:rsidR="00EF51FC" w:rsidRPr="00EF51FC" w:rsidRDefault="00EF51FC" w:rsidP="00EF51FC">
      <w:pPr>
        <w:numPr>
          <w:ilvl w:val="0"/>
          <w:numId w:val="1"/>
        </w:numPr>
        <w:spacing w:after="0" w:line="240" w:lineRule="auto"/>
        <w:ind w:left="540"/>
        <w:textAlignment w:val="center"/>
        <w:rPr>
          <w:rFonts w:ascii="Calibri" w:eastAsia="Times New Roman" w:hAnsi="Calibri" w:cs="Times New Roman"/>
        </w:rPr>
      </w:pPr>
      <w:r w:rsidRPr="00EF51FC">
        <w:rPr>
          <w:rFonts w:ascii="Calibri" w:eastAsia="Times New Roman" w:hAnsi="Calibri" w:cs="Times New Roman"/>
        </w:rPr>
        <w:t>Date and Time: Oct. 17, 2019 11:45AM-1:30PM</w:t>
      </w:r>
    </w:p>
    <w:p w14:paraId="1AFE9A67" w14:textId="77777777" w:rsidR="00EF51FC" w:rsidRPr="00EF51FC" w:rsidRDefault="00EF51FC" w:rsidP="00EF51FC">
      <w:pPr>
        <w:numPr>
          <w:ilvl w:val="0"/>
          <w:numId w:val="1"/>
        </w:numPr>
        <w:spacing w:after="0" w:line="240" w:lineRule="auto"/>
        <w:ind w:left="540"/>
        <w:textAlignment w:val="center"/>
        <w:rPr>
          <w:rFonts w:ascii="Calibri" w:eastAsia="Times New Roman" w:hAnsi="Calibri" w:cs="Times New Roman"/>
        </w:rPr>
      </w:pPr>
      <w:r w:rsidRPr="00EF51FC">
        <w:rPr>
          <w:rFonts w:ascii="Calibri" w:eastAsia="Times New Roman" w:hAnsi="Calibri" w:cs="Times New Roman"/>
        </w:rPr>
        <w:t>Location: Millennium Maxwell House Hotel 2025 Rosa L Parks Blvd, Nashville, TN 37228</w:t>
      </w:r>
    </w:p>
    <w:p w14:paraId="3476243E" w14:textId="77777777" w:rsidR="00EF51FC" w:rsidRPr="00EF51FC" w:rsidRDefault="00EF51FC" w:rsidP="00EF51FC">
      <w:pPr>
        <w:spacing w:after="0" w:line="240" w:lineRule="auto"/>
        <w:ind w:left="540"/>
        <w:rPr>
          <w:rFonts w:ascii="Calibri" w:eastAsia="Times New Roman" w:hAnsi="Calibri" w:cs="Times New Roman"/>
        </w:rPr>
      </w:pPr>
      <w:r w:rsidRPr="00EF51FC">
        <w:rPr>
          <w:rFonts w:ascii="Calibri" w:eastAsia="Times New Roman" w:hAnsi="Calibri" w:cs="Times New Roman"/>
        </w:rPr>
        <w:t> </w:t>
      </w:r>
    </w:p>
    <w:p w14:paraId="33593960"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b/>
          <w:bCs/>
        </w:rPr>
        <w:t>11:45AM    Registration and Buffet Line</w:t>
      </w:r>
    </w:p>
    <w:p w14:paraId="00FAE7B7"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rPr>
        <w:t> </w:t>
      </w:r>
    </w:p>
    <w:p w14:paraId="34980C6B"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b/>
          <w:bCs/>
        </w:rPr>
        <w:t>12:00 PM     Opening Remarks and Announcements-Bonetta Bond, FPC (President)</w:t>
      </w:r>
    </w:p>
    <w:p w14:paraId="48213828"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rPr>
        <w:t> </w:t>
      </w:r>
    </w:p>
    <w:p w14:paraId="3D74249B" w14:textId="77777777" w:rsidR="00EF51FC" w:rsidRPr="00EF51FC" w:rsidRDefault="00EF51FC" w:rsidP="00EF51FC">
      <w:pPr>
        <w:numPr>
          <w:ilvl w:val="0"/>
          <w:numId w:val="2"/>
        </w:numPr>
        <w:spacing w:after="0" w:line="240" w:lineRule="auto"/>
        <w:ind w:left="540"/>
        <w:textAlignment w:val="center"/>
        <w:rPr>
          <w:rFonts w:ascii="Calibri" w:eastAsia="Times New Roman" w:hAnsi="Calibri" w:cs="Times New Roman"/>
        </w:rPr>
      </w:pPr>
      <w:r w:rsidRPr="00EF51FC">
        <w:rPr>
          <w:rFonts w:ascii="Times New Roman" w:eastAsia="Times New Roman" w:hAnsi="Times New Roman" w:cs="Times New Roman"/>
          <w:color w:val="1A1A1A"/>
        </w:rPr>
        <w:t>Job Opportunities - Check out the website for more details</w:t>
      </w:r>
    </w:p>
    <w:p w14:paraId="2BAD327D"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rPr>
        <w:t> </w:t>
      </w:r>
    </w:p>
    <w:p w14:paraId="2E76B9A2" w14:textId="77777777" w:rsidR="00EF51FC" w:rsidRPr="00EF51FC" w:rsidRDefault="00EF51FC" w:rsidP="00EF51FC">
      <w:pPr>
        <w:numPr>
          <w:ilvl w:val="0"/>
          <w:numId w:val="3"/>
        </w:numPr>
        <w:spacing w:after="0" w:line="240" w:lineRule="auto"/>
        <w:ind w:left="540"/>
        <w:textAlignment w:val="center"/>
        <w:rPr>
          <w:rFonts w:ascii="Calibri" w:eastAsia="Times New Roman" w:hAnsi="Calibri" w:cs="Times New Roman"/>
          <w:color w:val="2A2A2A"/>
        </w:rPr>
      </w:pPr>
      <w:r w:rsidRPr="00EF51FC">
        <w:rPr>
          <w:rFonts w:ascii="Times New Roman" w:eastAsia="Times New Roman" w:hAnsi="Times New Roman" w:cs="Times New Roman"/>
          <w:b/>
          <w:bCs/>
          <w:color w:val="2A2A2A"/>
        </w:rPr>
        <w:t xml:space="preserve">CHAPTER MEMBER Presentation                   Bonetta Bond, FPC </w:t>
      </w:r>
    </w:p>
    <w:p w14:paraId="1BBC35A0" w14:textId="77777777" w:rsidR="00EF51FC" w:rsidRPr="00EF51FC" w:rsidRDefault="00EF51FC" w:rsidP="00EF51FC">
      <w:pPr>
        <w:spacing w:after="0" w:line="240" w:lineRule="auto"/>
        <w:ind w:left="540"/>
        <w:rPr>
          <w:rFonts w:ascii="Calibri" w:eastAsia="Times New Roman" w:hAnsi="Calibri" w:cs="Times New Roman"/>
        </w:rPr>
      </w:pPr>
      <w:r w:rsidRPr="00EF51FC">
        <w:rPr>
          <w:rFonts w:ascii="Calibri" w:eastAsia="Times New Roman" w:hAnsi="Calibri" w:cs="Times New Roman"/>
        </w:rPr>
        <w:t> </w:t>
      </w:r>
    </w:p>
    <w:p w14:paraId="1E61F054" w14:textId="77777777" w:rsidR="00EF51FC" w:rsidRPr="00EF51FC" w:rsidRDefault="00EF51FC" w:rsidP="00EF51FC">
      <w:pPr>
        <w:numPr>
          <w:ilvl w:val="0"/>
          <w:numId w:val="4"/>
        </w:numPr>
        <w:spacing w:after="0" w:line="240" w:lineRule="auto"/>
        <w:ind w:left="540"/>
        <w:textAlignment w:val="center"/>
        <w:rPr>
          <w:rFonts w:ascii="Calibri" w:eastAsia="Times New Roman" w:hAnsi="Calibri" w:cs="Times New Roman"/>
          <w:color w:val="2A2A2A"/>
        </w:rPr>
      </w:pPr>
      <w:r w:rsidRPr="00EF51FC">
        <w:rPr>
          <w:rFonts w:ascii="Times New Roman" w:eastAsia="Times New Roman" w:hAnsi="Times New Roman" w:cs="Times New Roman"/>
          <w:b/>
          <w:bCs/>
          <w:color w:val="2A2A2A"/>
        </w:rPr>
        <w:t>CPP CONGRATULATIONS!!!</w:t>
      </w:r>
      <w:r w:rsidRPr="00EF51FC">
        <w:rPr>
          <w:rFonts w:ascii="Times New Roman" w:eastAsia="Times New Roman" w:hAnsi="Times New Roman" w:cs="Times New Roman"/>
          <w:color w:val="2A2A2A"/>
        </w:rPr>
        <w:t xml:space="preserve">  </w:t>
      </w:r>
    </w:p>
    <w:p w14:paraId="2E4D78A5" w14:textId="77777777" w:rsidR="00EF51FC" w:rsidRPr="00EF51FC" w:rsidRDefault="00EF51FC" w:rsidP="00EF51FC">
      <w:pPr>
        <w:numPr>
          <w:ilvl w:val="1"/>
          <w:numId w:val="4"/>
        </w:numPr>
        <w:spacing w:after="0" w:line="240" w:lineRule="auto"/>
        <w:ind w:left="1080"/>
        <w:textAlignment w:val="center"/>
        <w:rPr>
          <w:rFonts w:ascii="Calibri" w:eastAsia="Times New Roman" w:hAnsi="Calibri" w:cs="Times New Roman"/>
          <w:color w:val="2A2A2A"/>
        </w:rPr>
      </w:pPr>
      <w:r w:rsidRPr="00EF51FC">
        <w:rPr>
          <w:rFonts w:ascii="Times New Roman" w:eastAsia="Times New Roman" w:hAnsi="Times New Roman" w:cs="Times New Roman"/>
          <w:color w:val="2A2A2A"/>
        </w:rPr>
        <w:t>Patsy Campbell, CPP</w:t>
      </w:r>
    </w:p>
    <w:p w14:paraId="6D1A1945" w14:textId="77777777" w:rsidR="00EF51FC" w:rsidRPr="00EF51FC" w:rsidRDefault="00EF51FC" w:rsidP="00EF51FC">
      <w:pPr>
        <w:numPr>
          <w:ilvl w:val="1"/>
          <w:numId w:val="4"/>
        </w:numPr>
        <w:spacing w:after="0" w:line="240" w:lineRule="auto"/>
        <w:ind w:left="1080"/>
        <w:textAlignment w:val="center"/>
        <w:rPr>
          <w:rFonts w:ascii="Calibri" w:eastAsia="Times New Roman" w:hAnsi="Calibri" w:cs="Times New Roman"/>
          <w:color w:val="2A2A2A"/>
        </w:rPr>
      </w:pPr>
      <w:r w:rsidRPr="00EF51FC">
        <w:rPr>
          <w:rFonts w:ascii="Times New Roman" w:eastAsia="Times New Roman" w:hAnsi="Times New Roman" w:cs="Times New Roman"/>
          <w:color w:val="2A2A2A"/>
        </w:rPr>
        <w:t>Dimple Gandhi, CPP</w:t>
      </w:r>
    </w:p>
    <w:p w14:paraId="1D486946" w14:textId="77777777" w:rsidR="00EF51FC" w:rsidRPr="00EF51FC" w:rsidRDefault="00EF51FC" w:rsidP="00EF51FC">
      <w:pPr>
        <w:spacing w:after="0" w:line="240" w:lineRule="auto"/>
        <w:ind w:left="1080"/>
        <w:rPr>
          <w:rFonts w:ascii="Calibri" w:eastAsia="Times New Roman" w:hAnsi="Calibri" w:cs="Times New Roman"/>
        </w:rPr>
      </w:pPr>
      <w:r w:rsidRPr="00EF51FC">
        <w:rPr>
          <w:rFonts w:ascii="Calibri" w:eastAsia="Times New Roman" w:hAnsi="Calibri" w:cs="Times New Roman"/>
        </w:rPr>
        <w:t> </w:t>
      </w:r>
    </w:p>
    <w:p w14:paraId="7DFB69FC" w14:textId="77777777" w:rsidR="00EF51FC" w:rsidRPr="00EF51FC" w:rsidRDefault="00EF51FC" w:rsidP="00EF51FC">
      <w:pPr>
        <w:numPr>
          <w:ilvl w:val="0"/>
          <w:numId w:val="5"/>
        </w:numPr>
        <w:spacing w:after="0" w:line="240" w:lineRule="auto"/>
        <w:ind w:left="540"/>
        <w:textAlignment w:val="center"/>
        <w:rPr>
          <w:rFonts w:ascii="Calibri" w:eastAsia="Times New Roman" w:hAnsi="Calibri" w:cs="Times New Roman"/>
          <w:color w:val="2A2A2A"/>
        </w:rPr>
      </w:pPr>
      <w:r w:rsidRPr="00EF51FC">
        <w:rPr>
          <w:rFonts w:ascii="Times New Roman" w:eastAsia="Times New Roman" w:hAnsi="Times New Roman" w:cs="Times New Roman"/>
          <w:b/>
          <w:bCs/>
          <w:color w:val="2A2A2A"/>
        </w:rPr>
        <w:t>ONLINE OFFICER NOMINATIONS BEGIN TODAY</w:t>
      </w:r>
    </w:p>
    <w:p w14:paraId="311DD44C" w14:textId="77777777" w:rsidR="00EF51FC" w:rsidRPr="00EF51FC" w:rsidRDefault="00EF51FC" w:rsidP="00EF51FC">
      <w:pPr>
        <w:spacing w:after="0" w:line="240" w:lineRule="auto"/>
        <w:ind w:left="540"/>
        <w:rPr>
          <w:rFonts w:ascii="Times New Roman" w:eastAsia="Times New Roman" w:hAnsi="Times New Roman" w:cs="Times New Roman"/>
          <w:color w:val="2A2A2A"/>
        </w:rPr>
      </w:pPr>
      <w:r w:rsidRPr="00EF51FC">
        <w:rPr>
          <w:rFonts w:ascii="Times New Roman" w:eastAsia="Times New Roman" w:hAnsi="Times New Roman" w:cs="Times New Roman"/>
          <w:b/>
          <w:bCs/>
          <w:color w:val="2A2A2A"/>
        </w:rPr>
        <w:t>Nomination Committee:</w:t>
      </w:r>
    </w:p>
    <w:p w14:paraId="606622E0" w14:textId="77777777" w:rsidR="00EF51FC" w:rsidRPr="00EF51FC" w:rsidRDefault="00EF51FC" w:rsidP="00EF51FC">
      <w:pPr>
        <w:numPr>
          <w:ilvl w:val="0"/>
          <w:numId w:val="6"/>
        </w:numPr>
        <w:spacing w:after="0" w:line="240" w:lineRule="auto"/>
        <w:ind w:left="1080"/>
        <w:textAlignment w:val="center"/>
        <w:rPr>
          <w:rFonts w:ascii="Calibri" w:eastAsia="Times New Roman" w:hAnsi="Calibri" w:cs="Times New Roman"/>
          <w:color w:val="2A2A2A"/>
        </w:rPr>
      </w:pPr>
      <w:r w:rsidRPr="00EF51FC">
        <w:rPr>
          <w:rFonts w:ascii="Times New Roman" w:eastAsia="Times New Roman" w:hAnsi="Times New Roman" w:cs="Times New Roman"/>
          <w:b/>
          <w:bCs/>
          <w:color w:val="2A2A2A"/>
        </w:rPr>
        <w:t>Annmarie Fleck, CPP – Chairperson</w:t>
      </w:r>
    </w:p>
    <w:p w14:paraId="4954DF37" w14:textId="77777777" w:rsidR="00EF51FC" w:rsidRPr="00EF51FC" w:rsidRDefault="00EF51FC" w:rsidP="00EF51FC">
      <w:pPr>
        <w:numPr>
          <w:ilvl w:val="0"/>
          <w:numId w:val="6"/>
        </w:numPr>
        <w:spacing w:after="0" w:line="240" w:lineRule="auto"/>
        <w:ind w:left="1080"/>
        <w:textAlignment w:val="center"/>
        <w:rPr>
          <w:rFonts w:ascii="Calibri" w:eastAsia="Times New Roman" w:hAnsi="Calibri" w:cs="Times New Roman"/>
          <w:color w:val="2A2A2A"/>
        </w:rPr>
      </w:pPr>
      <w:r w:rsidRPr="00EF51FC">
        <w:rPr>
          <w:rFonts w:ascii="Times New Roman" w:eastAsia="Times New Roman" w:hAnsi="Times New Roman" w:cs="Times New Roman"/>
          <w:b/>
          <w:bCs/>
          <w:color w:val="2A2A2A"/>
        </w:rPr>
        <w:t>Barbara Hinshaw, CPP</w:t>
      </w:r>
    </w:p>
    <w:p w14:paraId="580413C6" w14:textId="77777777" w:rsidR="00EF51FC" w:rsidRPr="00EF51FC" w:rsidRDefault="00EF51FC" w:rsidP="00EF51FC">
      <w:pPr>
        <w:numPr>
          <w:ilvl w:val="0"/>
          <w:numId w:val="6"/>
        </w:numPr>
        <w:spacing w:after="0" w:line="240" w:lineRule="auto"/>
        <w:ind w:left="1080"/>
        <w:textAlignment w:val="center"/>
        <w:rPr>
          <w:rFonts w:ascii="Calibri" w:eastAsia="Times New Roman" w:hAnsi="Calibri" w:cs="Times New Roman"/>
          <w:color w:val="2A2A2A"/>
        </w:rPr>
      </w:pPr>
      <w:r w:rsidRPr="00EF51FC">
        <w:rPr>
          <w:rFonts w:ascii="Times New Roman" w:eastAsia="Times New Roman" w:hAnsi="Times New Roman" w:cs="Times New Roman"/>
          <w:b/>
          <w:bCs/>
          <w:color w:val="2A2A2A"/>
        </w:rPr>
        <w:t>Kathy Pack, CPP</w:t>
      </w:r>
    </w:p>
    <w:p w14:paraId="2F77881E" w14:textId="77777777" w:rsidR="00EF51FC" w:rsidRPr="00EF51FC" w:rsidRDefault="00EF51FC" w:rsidP="00EF51FC">
      <w:pPr>
        <w:spacing w:after="0" w:line="240" w:lineRule="auto"/>
        <w:ind w:left="1080"/>
        <w:rPr>
          <w:rFonts w:ascii="Calibri" w:eastAsia="Times New Roman" w:hAnsi="Calibri" w:cs="Times New Roman"/>
        </w:rPr>
      </w:pPr>
      <w:r w:rsidRPr="00EF51FC">
        <w:rPr>
          <w:rFonts w:ascii="Calibri" w:eastAsia="Times New Roman" w:hAnsi="Calibri" w:cs="Times New Roman"/>
        </w:rPr>
        <w:t> </w:t>
      </w:r>
    </w:p>
    <w:p w14:paraId="17ADC409" w14:textId="77777777" w:rsidR="00EF51FC" w:rsidRPr="00EF51FC" w:rsidRDefault="00EF51FC" w:rsidP="00EF51FC">
      <w:pPr>
        <w:spacing w:before="80" w:after="0" w:line="240" w:lineRule="auto"/>
        <w:rPr>
          <w:rFonts w:ascii="Times New Roman" w:eastAsia="Times New Roman" w:hAnsi="Times New Roman" w:cs="Times New Roman"/>
          <w:color w:val="1A1A1A"/>
        </w:rPr>
      </w:pPr>
      <w:r w:rsidRPr="00EF51FC">
        <w:rPr>
          <w:rFonts w:ascii="Times New Roman" w:eastAsia="Times New Roman" w:hAnsi="Times New Roman" w:cs="Times New Roman"/>
          <w:b/>
          <w:bCs/>
          <w:color w:val="1A1A1A"/>
        </w:rPr>
        <w:t xml:space="preserve">12:04 p.m.    Robert Buck, CPP </w:t>
      </w:r>
      <w:r w:rsidRPr="00EF51FC">
        <w:rPr>
          <w:rFonts w:ascii="Times New Roman" w:eastAsia="Times New Roman" w:hAnsi="Times New Roman" w:cs="Times New Roman"/>
          <w:color w:val="1A1A1A"/>
        </w:rPr>
        <w:t xml:space="preserve">(Director of Membership):         </w:t>
      </w:r>
      <w:r w:rsidRPr="00EF51FC">
        <w:rPr>
          <w:rFonts w:ascii="Times New Roman" w:eastAsia="Times New Roman" w:hAnsi="Times New Roman" w:cs="Times New Roman"/>
          <w:b/>
          <w:bCs/>
          <w:color w:val="1A1A1A"/>
        </w:rPr>
        <w:t>Membership Update</w:t>
      </w:r>
    </w:p>
    <w:p w14:paraId="00465EA5" w14:textId="77777777" w:rsidR="00EF51FC" w:rsidRPr="00EF51FC" w:rsidRDefault="00EF51FC" w:rsidP="00EF51FC">
      <w:pPr>
        <w:spacing w:before="80" w:after="0" w:line="240" w:lineRule="auto"/>
        <w:rPr>
          <w:rFonts w:ascii="Times New Roman" w:eastAsia="Times New Roman" w:hAnsi="Times New Roman" w:cs="Times New Roman"/>
          <w:color w:val="1A1A1A"/>
        </w:rPr>
      </w:pPr>
      <w:r w:rsidRPr="00EF51FC">
        <w:rPr>
          <w:rFonts w:ascii="Times New Roman" w:eastAsia="Times New Roman" w:hAnsi="Times New Roman" w:cs="Times New Roman"/>
          <w:b/>
          <w:bCs/>
          <w:color w:val="1A1A1A"/>
          <w:sz w:val="28"/>
          <w:szCs w:val="28"/>
        </w:rPr>
        <w:t xml:space="preserve">IT’S RENEWAL TIME!!!  $45 Membership if renewed by 10/14/19 - </w:t>
      </w:r>
      <w:r w:rsidRPr="00EF51FC">
        <w:rPr>
          <w:rFonts w:ascii="Times New Roman" w:eastAsia="Times New Roman" w:hAnsi="Times New Roman" w:cs="Times New Roman"/>
          <w:color w:val="1A1A1A"/>
        </w:rPr>
        <w:t>has begun sending out renewal email reminder including getting $25 gift card if you refer a new member.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37"/>
        <w:gridCol w:w="1047"/>
        <w:gridCol w:w="1049"/>
        <w:gridCol w:w="549"/>
        <w:gridCol w:w="534"/>
        <w:gridCol w:w="564"/>
        <w:gridCol w:w="422"/>
        <w:gridCol w:w="639"/>
        <w:gridCol w:w="1127"/>
        <w:gridCol w:w="735"/>
        <w:gridCol w:w="804"/>
        <w:gridCol w:w="646"/>
        <w:gridCol w:w="1327"/>
      </w:tblGrid>
      <w:tr w:rsidR="00EF51FC" w:rsidRPr="00EF51FC" w14:paraId="5C396272" w14:textId="77777777" w:rsidTr="00EF51FC">
        <w:tc>
          <w:tcPr>
            <w:tcW w:w="145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6A99D76"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b/>
                <w:bCs/>
                <w:u w:val="single"/>
              </w:rPr>
              <w:t>Membership Period</w:t>
            </w:r>
          </w:p>
        </w:tc>
        <w:tc>
          <w:tcPr>
            <w:tcW w:w="115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40A7037"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Total Members</w:t>
            </w:r>
          </w:p>
        </w:tc>
        <w:tc>
          <w:tcPr>
            <w:tcW w:w="1184"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F7FC69F"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APA Members</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3F39707"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CPP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2F5DC82"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FPC</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D192F74"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CPA</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A3E793C"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JD</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9BDFBFE"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MBA</w:t>
            </w:r>
          </w:p>
        </w:tc>
        <w:tc>
          <w:tcPr>
            <w:tcW w:w="122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879093B"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PHR/SPHR</w:t>
            </w:r>
          </w:p>
        </w:tc>
        <w:tc>
          <w:tcPr>
            <w:tcW w:w="97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663DA9F"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SPHR-CP</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FC6FCD2"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SHRM-SCP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FDDF641"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ADP-CPS</w:t>
            </w:r>
          </w:p>
        </w:tc>
        <w:tc>
          <w:tcPr>
            <w:tcW w:w="1364"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13D0018"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Companies Represented</w:t>
            </w:r>
          </w:p>
        </w:tc>
      </w:tr>
      <w:tr w:rsidR="00EF51FC" w:rsidRPr="00EF51FC" w14:paraId="7333DAB7" w14:textId="77777777" w:rsidTr="00EF51FC">
        <w:tc>
          <w:tcPr>
            <w:tcW w:w="14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82A56E"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b/>
                <w:bCs/>
                <w:u w:val="single"/>
              </w:rPr>
              <w:t>2018/2019</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1123A8"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151</w:t>
            </w:r>
          </w:p>
        </w:tc>
        <w:tc>
          <w:tcPr>
            <w:tcW w:w="11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91D4CC"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94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9D7E1B"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FBD682"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610713"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59598A"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CCE3DF"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 </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4E823B"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E6EF51"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77E71D"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EA4AED"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1</w:t>
            </w:r>
          </w:p>
        </w:tc>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496EFE" w14:textId="77777777" w:rsidR="00EF51FC" w:rsidRPr="00EF51FC" w:rsidRDefault="00EF51FC" w:rsidP="00EF51FC">
            <w:pPr>
              <w:spacing w:after="0" w:line="240" w:lineRule="auto"/>
              <w:jc w:val="center"/>
              <w:rPr>
                <w:rFonts w:ascii="Calibri" w:eastAsia="Times New Roman" w:hAnsi="Calibri" w:cs="Times New Roman"/>
              </w:rPr>
            </w:pPr>
            <w:r w:rsidRPr="00EF51FC">
              <w:rPr>
                <w:rFonts w:ascii="Calibri" w:eastAsia="Times New Roman" w:hAnsi="Calibri" w:cs="Times New Roman"/>
                <w:b/>
                <w:bCs/>
                <w:u w:val="single"/>
              </w:rPr>
              <w:t>102</w:t>
            </w:r>
          </w:p>
        </w:tc>
      </w:tr>
    </w:tbl>
    <w:p w14:paraId="275A9385"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rPr>
        <w:t> </w:t>
      </w:r>
    </w:p>
    <w:p w14:paraId="58DA24AA"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rPr>
        <w:t>Notice memos on table including government updates:</w:t>
      </w:r>
    </w:p>
    <w:p w14:paraId="43BD754F" w14:textId="77777777" w:rsidR="00EF51FC" w:rsidRPr="00EF51FC" w:rsidRDefault="00EF51FC" w:rsidP="00EF51FC">
      <w:pPr>
        <w:spacing w:after="0" w:line="240" w:lineRule="auto"/>
        <w:rPr>
          <w:rFonts w:ascii="Calibri" w:eastAsia="Times New Roman" w:hAnsi="Calibri" w:cs="Times New Roman"/>
          <w:sz w:val="32"/>
          <w:szCs w:val="32"/>
        </w:rPr>
      </w:pPr>
      <w:r w:rsidRPr="00EF51FC">
        <w:rPr>
          <w:rFonts w:ascii="Calibri" w:eastAsia="Times New Roman" w:hAnsi="Calibri" w:cs="Times New Roman"/>
          <w:b/>
          <w:bCs/>
          <w:sz w:val="32"/>
          <w:szCs w:val="32"/>
        </w:rPr>
        <w:t>The earned income tax credit can put money in taxpayers’ pockets</w:t>
      </w:r>
    </w:p>
    <w:p w14:paraId="564A3296"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rPr>
        <w:t xml:space="preserve">The </w:t>
      </w:r>
      <w:hyperlink r:id="rId6" w:history="1">
        <w:r w:rsidRPr="00EF51FC">
          <w:rPr>
            <w:rFonts w:ascii="Calibri" w:eastAsia="Times New Roman" w:hAnsi="Calibri" w:cs="Times New Roman"/>
            <w:color w:val="0000FF"/>
            <w:u w:val="single"/>
          </w:rPr>
          <w:t>earned income tax credit</w:t>
        </w:r>
      </w:hyperlink>
      <w:r w:rsidRPr="00EF51FC">
        <w:rPr>
          <w:rFonts w:ascii="Calibri" w:eastAsia="Times New Roman" w:hAnsi="Calibri" w:cs="Times New Roman"/>
        </w:rPr>
        <w:t> benefits working people with low-to-moderate income. Last year, the average credit was $2,445. EITC not only reduces the amount of tax someone owes, but may also give them a refund, even if they don’t owe any tax at all.</w:t>
      </w:r>
    </w:p>
    <w:p w14:paraId="77838AFE"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rPr>
        <w:t>Here are a few things people should know about this credit:</w:t>
      </w:r>
    </w:p>
    <w:p w14:paraId="0C781EB3" w14:textId="77777777" w:rsidR="00EF51FC" w:rsidRPr="00EF51FC" w:rsidRDefault="00EF51FC" w:rsidP="00EF51FC">
      <w:pPr>
        <w:numPr>
          <w:ilvl w:val="0"/>
          <w:numId w:val="7"/>
        </w:numPr>
        <w:spacing w:after="240" w:line="240" w:lineRule="auto"/>
        <w:ind w:left="540"/>
        <w:textAlignment w:val="center"/>
        <w:rPr>
          <w:rFonts w:ascii="Calibri" w:eastAsia="Times New Roman" w:hAnsi="Calibri" w:cs="Times New Roman"/>
        </w:rPr>
      </w:pPr>
      <w:r w:rsidRPr="00EF51FC">
        <w:rPr>
          <w:rFonts w:ascii="Calibri" w:eastAsia="Times New Roman" w:hAnsi="Calibri" w:cs="Times New Roman"/>
        </w:rPr>
        <w:t xml:space="preserve">Taxpayers may move in and out of eligibility for the credit throughout the year. This may happen after major life events. Because of this, it’s a good idea for people to find out </w:t>
      </w:r>
      <w:hyperlink r:id="rId7" w:history="1">
        <w:r w:rsidRPr="00EF51FC">
          <w:rPr>
            <w:rFonts w:ascii="Calibri" w:eastAsia="Times New Roman" w:hAnsi="Calibri" w:cs="Times New Roman"/>
            <w:color w:val="0000FF"/>
            <w:u w:val="single"/>
          </w:rPr>
          <w:t>if they qualify</w:t>
        </w:r>
      </w:hyperlink>
      <w:r w:rsidRPr="00EF51FC">
        <w:rPr>
          <w:rFonts w:ascii="Calibri" w:eastAsia="Times New Roman" w:hAnsi="Calibri" w:cs="Times New Roman"/>
        </w:rPr>
        <w:t>.</w:t>
      </w:r>
    </w:p>
    <w:p w14:paraId="773E6635" w14:textId="77777777" w:rsidR="00EF51FC" w:rsidRPr="00EF51FC" w:rsidRDefault="00EF51FC" w:rsidP="00EF51FC">
      <w:pPr>
        <w:numPr>
          <w:ilvl w:val="0"/>
          <w:numId w:val="7"/>
        </w:numPr>
        <w:spacing w:after="240" w:line="240" w:lineRule="auto"/>
        <w:ind w:left="540"/>
        <w:textAlignment w:val="center"/>
        <w:rPr>
          <w:rFonts w:ascii="Calibri" w:eastAsia="Times New Roman" w:hAnsi="Calibri" w:cs="Times New Roman"/>
        </w:rPr>
      </w:pPr>
      <w:r w:rsidRPr="00EF51FC">
        <w:rPr>
          <w:rFonts w:ascii="Calibri" w:eastAsia="Times New Roman" w:hAnsi="Calibri" w:cs="Times New Roman"/>
        </w:rPr>
        <w:t>To qualify, people must meet certain requirements and file a federal tax return. They must file even if they don’t owe any tax or aren’t otherwise required to file.</w:t>
      </w:r>
    </w:p>
    <w:p w14:paraId="2FE3ED66" w14:textId="77777777" w:rsidR="00EF51FC" w:rsidRPr="00EF51FC" w:rsidRDefault="00EF51FC" w:rsidP="00EF51FC">
      <w:pPr>
        <w:numPr>
          <w:ilvl w:val="0"/>
          <w:numId w:val="7"/>
        </w:numPr>
        <w:spacing w:line="240" w:lineRule="auto"/>
        <w:ind w:left="540"/>
        <w:textAlignment w:val="center"/>
        <w:rPr>
          <w:rFonts w:ascii="Calibri" w:eastAsia="Times New Roman" w:hAnsi="Calibri" w:cs="Times New Roman"/>
        </w:rPr>
      </w:pPr>
      <w:r w:rsidRPr="00EF51FC">
        <w:rPr>
          <w:rFonts w:ascii="Calibri" w:eastAsia="Times New Roman" w:hAnsi="Calibri" w:cs="Times New Roman"/>
        </w:rPr>
        <w:lastRenderedPageBreak/>
        <w:t>Taxpayers qualify based on their income, the number of children they have, and the filing status they use on their tax return. For a child to qualify, they must live with the taxpayer for more than six months of the year.</w:t>
      </w:r>
    </w:p>
    <w:p w14:paraId="56173C7E"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rPr>
        <w:t>Here’s a quick look at the income limits for the different filing statuses. Those who work and earn less than these amounts may qualify.</w:t>
      </w:r>
    </w:p>
    <w:p w14:paraId="547890D4"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rPr>
        <w:t>Married filing jointly:</w:t>
      </w:r>
    </w:p>
    <w:p w14:paraId="3058F3CD" w14:textId="77777777" w:rsidR="00EF51FC" w:rsidRPr="00EF51FC" w:rsidRDefault="00EF51FC" w:rsidP="00EF51FC">
      <w:pPr>
        <w:numPr>
          <w:ilvl w:val="0"/>
          <w:numId w:val="8"/>
        </w:numPr>
        <w:spacing w:line="240" w:lineRule="auto"/>
        <w:ind w:left="540"/>
        <w:textAlignment w:val="center"/>
        <w:rPr>
          <w:rFonts w:ascii="Calibri" w:eastAsia="Times New Roman" w:hAnsi="Calibri" w:cs="Times New Roman"/>
        </w:rPr>
      </w:pPr>
      <w:r w:rsidRPr="00EF51FC">
        <w:rPr>
          <w:rFonts w:ascii="Calibri" w:eastAsia="Times New Roman" w:hAnsi="Calibri" w:cs="Times New Roman"/>
        </w:rPr>
        <w:t>Zero children: $21,370</w:t>
      </w:r>
    </w:p>
    <w:p w14:paraId="5F8DD0B1" w14:textId="77777777" w:rsidR="00EF51FC" w:rsidRPr="00EF51FC" w:rsidRDefault="00EF51FC" w:rsidP="00EF51FC">
      <w:pPr>
        <w:numPr>
          <w:ilvl w:val="0"/>
          <w:numId w:val="8"/>
        </w:numPr>
        <w:spacing w:line="240" w:lineRule="auto"/>
        <w:ind w:left="540"/>
        <w:textAlignment w:val="center"/>
        <w:rPr>
          <w:rFonts w:ascii="Calibri" w:eastAsia="Times New Roman" w:hAnsi="Calibri" w:cs="Times New Roman"/>
        </w:rPr>
      </w:pPr>
      <w:r w:rsidRPr="00EF51FC">
        <w:rPr>
          <w:rFonts w:ascii="Calibri" w:eastAsia="Times New Roman" w:hAnsi="Calibri" w:cs="Times New Roman"/>
        </w:rPr>
        <w:t>One child: $46,884</w:t>
      </w:r>
    </w:p>
    <w:p w14:paraId="5E8C129B" w14:textId="77777777" w:rsidR="00EF51FC" w:rsidRPr="00EF51FC" w:rsidRDefault="00EF51FC" w:rsidP="00EF51FC">
      <w:pPr>
        <w:numPr>
          <w:ilvl w:val="0"/>
          <w:numId w:val="8"/>
        </w:numPr>
        <w:spacing w:line="240" w:lineRule="auto"/>
        <w:ind w:left="540"/>
        <w:textAlignment w:val="center"/>
        <w:rPr>
          <w:rFonts w:ascii="Calibri" w:eastAsia="Times New Roman" w:hAnsi="Calibri" w:cs="Times New Roman"/>
        </w:rPr>
      </w:pPr>
      <w:r w:rsidRPr="00EF51FC">
        <w:rPr>
          <w:rFonts w:ascii="Calibri" w:eastAsia="Times New Roman" w:hAnsi="Calibri" w:cs="Times New Roman"/>
        </w:rPr>
        <w:t>Two children: $52,493</w:t>
      </w:r>
    </w:p>
    <w:p w14:paraId="3EB2AB43" w14:textId="77777777" w:rsidR="00EF51FC" w:rsidRPr="00EF51FC" w:rsidRDefault="00EF51FC" w:rsidP="00EF51FC">
      <w:pPr>
        <w:numPr>
          <w:ilvl w:val="0"/>
          <w:numId w:val="8"/>
        </w:numPr>
        <w:spacing w:line="240" w:lineRule="auto"/>
        <w:ind w:left="540"/>
        <w:textAlignment w:val="center"/>
        <w:rPr>
          <w:rFonts w:ascii="Calibri" w:eastAsia="Times New Roman" w:hAnsi="Calibri" w:cs="Times New Roman"/>
        </w:rPr>
      </w:pPr>
      <w:r w:rsidRPr="00EF51FC">
        <w:rPr>
          <w:rFonts w:ascii="Calibri" w:eastAsia="Times New Roman" w:hAnsi="Calibri" w:cs="Times New Roman"/>
        </w:rPr>
        <w:t>Three or more children: $55,952</w:t>
      </w:r>
    </w:p>
    <w:p w14:paraId="6760F2D8"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rPr>
        <w:t>Head of household and single:</w:t>
      </w:r>
    </w:p>
    <w:p w14:paraId="0D512994" w14:textId="77777777" w:rsidR="00EF51FC" w:rsidRPr="00EF51FC" w:rsidRDefault="00EF51FC" w:rsidP="00EF51FC">
      <w:pPr>
        <w:numPr>
          <w:ilvl w:val="0"/>
          <w:numId w:val="9"/>
        </w:numPr>
        <w:spacing w:line="240" w:lineRule="auto"/>
        <w:ind w:left="540"/>
        <w:textAlignment w:val="center"/>
        <w:rPr>
          <w:rFonts w:ascii="Calibri" w:eastAsia="Times New Roman" w:hAnsi="Calibri" w:cs="Times New Roman"/>
        </w:rPr>
      </w:pPr>
      <w:r w:rsidRPr="00EF51FC">
        <w:rPr>
          <w:rFonts w:ascii="Calibri" w:eastAsia="Times New Roman" w:hAnsi="Calibri" w:cs="Times New Roman"/>
        </w:rPr>
        <w:t>Zero children: $15,570</w:t>
      </w:r>
    </w:p>
    <w:p w14:paraId="7DB4D5D3" w14:textId="77777777" w:rsidR="00EF51FC" w:rsidRPr="00EF51FC" w:rsidRDefault="00EF51FC" w:rsidP="00EF51FC">
      <w:pPr>
        <w:numPr>
          <w:ilvl w:val="0"/>
          <w:numId w:val="9"/>
        </w:numPr>
        <w:spacing w:line="240" w:lineRule="auto"/>
        <w:ind w:left="540"/>
        <w:textAlignment w:val="center"/>
        <w:rPr>
          <w:rFonts w:ascii="Calibri" w:eastAsia="Times New Roman" w:hAnsi="Calibri" w:cs="Times New Roman"/>
        </w:rPr>
      </w:pPr>
      <w:r w:rsidRPr="00EF51FC">
        <w:rPr>
          <w:rFonts w:ascii="Calibri" w:eastAsia="Times New Roman" w:hAnsi="Calibri" w:cs="Times New Roman"/>
        </w:rPr>
        <w:t>One child: $41,094</w:t>
      </w:r>
    </w:p>
    <w:p w14:paraId="1D7BEF4C" w14:textId="77777777" w:rsidR="00EF51FC" w:rsidRPr="00EF51FC" w:rsidRDefault="00EF51FC" w:rsidP="00EF51FC">
      <w:pPr>
        <w:numPr>
          <w:ilvl w:val="0"/>
          <w:numId w:val="9"/>
        </w:numPr>
        <w:spacing w:line="240" w:lineRule="auto"/>
        <w:ind w:left="540"/>
        <w:textAlignment w:val="center"/>
        <w:rPr>
          <w:rFonts w:ascii="Calibri" w:eastAsia="Times New Roman" w:hAnsi="Calibri" w:cs="Times New Roman"/>
        </w:rPr>
      </w:pPr>
      <w:r w:rsidRPr="00EF51FC">
        <w:rPr>
          <w:rFonts w:ascii="Calibri" w:eastAsia="Times New Roman" w:hAnsi="Calibri" w:cs="Times New Roman"/>
        </w:rPr>
        <w:t>Two children: $46,703</w:t>
      </w:r>
    </w:p>
    <w:p w14:paraId="369802F6" w14:textId="77777777" w:rsidR="00EF51FC" w:rsidRPr="00EF51FC" w:rsidRDefault="00EF51FC" w:rsidP="00EF51FC">
      <w:pPr>
        <w:numPr>
          <w:ilvl w:val="0"/>
          <w:numId w:val="9"/>
        </w:numPr>
        <w:spacing w:line="240" w:lineRule="auto"/>
        <w:ind w:left="540"/>
        <w:textAlignment w:val="center"/>
        <w:rPr>
          <w:rFonts w:ascii="Calibri" w:eastAsia="Times New Roman" w:hAnsi="Calibri" w:cs="Times New Roman"/>
        </w:rPr>
      </w:pPr>
      <w:r w:rsidRPr="00EF51FC">
        <w:rPr>
          <w:rFonts w:ascii="Calibri" w:eastAsia="Times New Roman" w:hAnsi="Calibri" w:cs="Times New Roman"/>
        </w:rPr>
        <w:t>Three or more children: $50,162</w:t>
      </w:r>
    </w:p>
    <w:p w14:paraId="00B674BB"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rPr>
        <w:t>The maximum credit amounts are based on the number of children a taxpayer has. They are the same for all filing statuses:</w:t>
      </w:r>
    </w:p>
    <w:p w14:paraId="72A8E9D8" w14:textId="77777777" w:rsidR="00EF51FC" w:rsidRPr="00EF51FC" w:rsidRDefault="00EF51FC" w:rsidP="00EF51FC">
      <w:pPr>
        <w:numPr>
          <w:ilvl w:val="0"/>
          <w:numId w:val="10"/>
        </w:numPr>
        <w:spacing w:line="240" w:lineRule="auto"/>
        <w:ind w:left="540"/>
        <w:textAlignment w:val="center"/>
        <w:rPr>
          <w:rFonts w:ascii="Calibri" w:eastAsia="Times New Roman" w:hAnsi="Calibri" w:cs="Times New Roman"/>
        </w:rPr>
      </w:pPr>
      <w:r w:rsidRPr="00EF51FC">
        <w:rPr>
          <w:rFonts w:ascii="Calibri" w:eastAsia="Times New Roman" w:hAnsi="Calibri" w:cs="Times New Roman"/>
        </w:rPr>
        <w:t>Zero children: $529</w:t>
      </w:r>
    </w:p>
    <w:p w14:paraId="55200159" w14:textId="77777777" w:rsidR="00EF51FC" w:rsidRPr="00EF51FC" w:rsidRDefault="00EF51FC" w:rsidP="00EF51FC">
      <w:pPr>
        <w:numPr>
          <w:ilvl w:val="0"/>
          <w:numId w:val="10"/>
        </w:numPr>
        <w:spacing w:line="240" w:lineRule="auto"/>
        <w:ind w:left="540"/>
        <w:textAlignment w:val="center"/>
        <w:rPr>
          <w:rFonts w:ascii="Calibri" w:eastAsia="Times New Roman" w:hAnsi="Calibri" w:cs="Times New Roman"/>
        </w:rPr>
      </w:pPr>
      <w:r w:rsidRPr="00EF51FC">
        <w:rPr>
          <w:rFonts w:ascii="Calibri" w:eastAsia="Times New Roman" w:hAnsi="Calibri" w:cs="Times New Roman"/>
        </w:rPr>
        <w:t>One child: $3,526</w:t>
      </w:r>
    </w:p>
    <w:p w14:paraId="47E09EB4" w14:textId="77777777" w:rsidR="00EF51FC" w:rsidRPr="00EF51FC" w:rsidRDefault="00EF51FC" w:rsidP="00EF51FC">
      <w:pPr>
        <w:numPr>
          <w:ilvl w:val="0"/>
          <w:numId w:val="10"/>
        </w:numPr>
        <w:spacing w:line="240" w:lineRule="auto"/>
        <w:ind w:left="540"/>
        <w:textAlignment w:val="center"/>
        <w:rPr>
          <w:rFonts w:ascii="Calibri" w:eastAsia="Times New Roman" w:hAnsi="Calibri" w:cs="Times New Roman"/>
        </w:rPr>
      </w:pPr>
      <w:r w:rsidRPr="00EF51FC">
        <w:rPr>
          <w:rFonts w:ascii="Calibri" w:eastAsia="Times New Roman" w:hAnsi="Calibri" w:cs="Times New Roman"/>
        </w:rPr>
        <w:t>Two children: $5,828</w:t>
      </w:r>
    </w:p>
    <w:p w14:paraId="0F354466" w14:textId="77777777" w:rsidR="00EF51FC" w:rsidRPr="00EF51FC" w:rsidRDefault="00EF51FC" w:rsidP="00EF51FC">
      <w:pPr>
        <w:numPr>
          <w:ilvl w:val="0"/>
          <w:numId w:val="10"/>
        </w:numPr>
        <w:spacing w:line="240" w:lineRule="auto"/>
        <w:ind w:left="540"/>
        <w:textAlignment w:val="center"/>
        <w:rPr>
          <w:rFonts w:ascii="Calibri" w:eastAsia="Times New Roman" w:hAnsi="Calibri" w:cs="Times New Roman"/>
        </w:rPr>
      </w:pPr>
      <w:r w:rsidRPr="00EF51FC">
        <w:rPr>
          <w:rFonts w:ascii="Calibri" w:eastAsia="Times New Roman" w:hAnsi="Calibri" w:cs="Times New Roman"/>
        </w:rPr>
        <w:t>Three or more children: $6,557</w:t>
      </w:r>
    </w:p>
    <w:p w14:paraId="098DAAD7"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rPr>
        <w:t>Taxpayers who file using the status married filing separately cannot claim EITC.</w:t>
      </w:r>
    </w:p>
    <w:p w14:paraId="1ADFACE9"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rPr>
        <w:t> </w:t>
      </w:r>
    </w:p>
    <w:p w14:paraId="11F91FF8" w14:textId="77777777" w:rsidR="00EF51FC" w:rsidRPr="00EF51FC" w:rsidRDefault="00EF51FC" w:rsidP="00EF51FC">
      <w:pPr>
        <w:spacing w:after="0" w:line="240" w:lineRule="auto"/>
        <w:rPr>
          <w:rFonts w:ascii="Calibri" w:eastAsia="Times New Roman" w:hAnsi="Calibri" w:cs="Times New Roman"/>
        </w:rPr>
      </w:pPr>
      <w:r w:rsidRPr="00EF51FC">
        <w:rPr>
          <w:rFonts w:ascii="Calibri" w:eastAsia="Times New Roman" w:hAnsi="Calibri" w:cs="Times New Roman"/>
          <w:b/>
          <w:bCs/>
        </w:rPr>
        <w:t xml:space="preserve">More information: </w:t>
      </w:r>
    </w:p>
    <w:p w14:paraId="1D4C1ED9" w14:textId="77777777" w:rsidR="00EF51FC" w:rsidRPr="00EF51FC" w:rsidRDefault="00432492" w:rsidP="00EF51FC">
      <w:pPr>
        <w:spacing w:after="0" w:line="240" w:lineRule="auto"/>
        <w:rPr>
          <w:rFonts w:ascii="Calibri" w:eastAsia="Times New Roman" w:hAnsi="Calibri" w:cs="Times New Roman"/>
        </w:rPr>
      </w:pPr>
      <w:hyperlink r:id="rId8" w:history="1">
        <w:r w:rsidR="00EF51FC" w:rsidRPr="00EF51FC">
          <w:rPr>
            <w:rFonts w:ascii="Calibri" w:eastAsia="Times New Roman" w:hAnsi="Calibri" w:cs="Times New Roman"/>
            <w:color w:val="0000FF"/>
            <w:u w:val="single"/>
          </w:rPr>
          <w:t>Publication 5334</w:t>
        </w:r>
      </w:hyperlink>
      <w:r w:rsidR="00EF51FC" w:rsidRPr="00EF51FC">
        <w:rPr>
          <w:rFonts w:ascii="Calibri" w:eastAsia="Times New Roman" w:hAnsi="Calibri" w:cs="Times New Roman"/>
        </w:rPr>
        <w:t>, Do I Qualify for EITC?</w:t>
      </w:r>
    </w:p>
    <w:p w14:paraId="5307F8B1" w14:textId="2CF8B301" w:rsidR="00EF51FC" w:rsidRPr="00EF51FC" w:rsidRDefault="00EF51FC" w:rsidP="00EF51FC">
      <w:pPr>
        <w:spacing w:after="140" w:line="240" w:lineRule="auto"/>
        <w:rPr>
          <w:rFonts w:ascii="Arial" w:eastAsia="Times New Roman" w:hAnsi="Arial" w:cs="Arial"/>
        </w:rPr>
      </w:pPr>
      <w:r w:rsidRPr="00EF51FC">
        <w:rPr>
          <w:rFonts w:ascii="Arial" w:eastAsia="Times New Roman" w:hAnsi="Arial" w:cs="Arial"/>
          <w:color w:val="333333"/>
          <w:sz w:val="21"/>
          <w:szCs w:val="21"/>
        </w:rPr>
        <w:t xml:space="preserve">On September 24, 2019, the U.S. Department of Labor (“DOL”) announced its long-awaited final overtime rule. Under the current DOL rules implementing the Fair Labor Standards Act (“FLSA”), to be exempt from overtime pay under the “white collar” exemptions (e.g., executive, administrative, professional), an employee generally must be paid a predetermined, fixed, non-fluctuating salary of...… </w:t>
      </w:r>
      <w:hyperlink r:id="rId9" w:history="1">
        <w:r w:rsidRPr="00EF51FC">
          <w:rPr>
            <w:rFonts w:ascii="Calibri" w:eastAsia="Times New Roman" w:hAnsi="Calibri" w:cs="Times New Roman"/>
            <w:color w:val="0000FF"/>
            <w:sz w:val="21"/>
            <w:szCs w:val="21"/>
            <w:u w:val="single"/>
          </w:rPr>
          <w:t>Continue Reading</w:t>
        </w:r>
      </w:hyperlink>
    </w:p>
    <w:p w14:paraId="20A81CAD" w14:textId="154AFA60" w:rsidR="00EF51FC" w:rsidRPr="00EF51FC" w:rsidRDefault="00EF51FC" w:rsidP="00EF51FC">
      <w:pPr>
        <w:spacing w:line="240" w:lineRule="auto"/>
        <w:rPr>
          <w:rFonts w:ascii="Calibri" w:eastAsia="Times New Roman" w:hAnsi="Calibri" w:cs="Times New Roman"/>
          <w:color w:val="0000FF"/>
          <w:sz w:val="20"/>
          <w:szCs w:val="20"/>
        </w:rPr>
      </w:pPr>
      <w:r w:rsidRPr="00EF51FC">
        <w:rPr>
          <w:rFonts w:ascii="Calibri" w:eastAsia="Times New Roman" w:hAnsi="Calibri" w:cs="Times New Roman"/>
          <w:color w:val="0000FF"/>
          <w:sz w:val="20"/>
          <w:szCs w:val="20"/>
        </w:rPr>
        <w:t xml:space="preserve">                                  </w:t>
      </w:r>
      <w:r w:rsidRPr="00EF51FC">
        <w:rPr>
          <w:rFonts w:ascii="Arial" w:eastAsia="Times New Roman" w:hAnsi="Arial" w:cs="Arial"/>
          <w:b/>
          <w:bCs/>
        </w:rPr>
        <w:t>DOL Raises Weekly 'White Collar' Salary Threshold to $684 in 2020.</w:t>
      </w:r>
    </w:p>
    <w:p w14:paraId="6C60D58A" w14:textId="77777777" w:rsidR="00EF51FC" w:rsidRPr="00EF51FC" w:rsidRDefault="00EF51FC" w:rsidP="00EF51FC">
      <w:pPr>
        <w:spacing w:line="240" w:lineRule="auto"/>
        <w:jc w:val="center"/>
        <w:rPr>
          <w:rFonts w:ascii="Arial" w:eastAsia="Times New Roman" w:hAnsi="Arial" w:cs="Arial"/>
        </w:rPr>
      </w:pPr>
      <w:r w:rsidRPr="00EF51FC">
        <w:rPr>
          <w:rFonts w:ascii="Arial" w:eastAsia="Times New Roman" w:hAnsi="Arial" w:cs="Arial"/>
        </w:rPr>
        <w:t xml:space="preserve">On September 24, the U.S. Department of Labor (DOL) released the final rules increasing the minimum salary level for the Fair Labor Standards Act "white collar" exemptions to $684 per week or $35,568 a year (up from $455 a week or $23,660 a year) beginning on January 1, 2020. </w:t>
      </w:r>
    </w:p>
    <w:p w14:paraId="717021AA" w14:textId="7E0B3717" w:rsidR="00EF51FC" w:rsidRPr="00EF51FC" w:rsidRDefault="00EF51FC" w:rsidP="00EF51FC">
      <w:pPr>
        <w:spacing w:line="240" w:lineRule="auto"/>
        <w:jc w:val="center"/>
        <w:rPr>
          <w:rFonts w:ascii="Calibri" w:eastAsia="Times New Roman" w:hAnsi="Calibri" w:cs="Times New Roman"/>
        </w:rPr>
      </w:pPr>
      <w:r w:rsidRPr="00EF51FC">
        <w:rPr>
          <w:rFonts w:ascii="Calibri" w:eastAsia="Times New Roman" w:hAnsi="Calibri" w:cs="Times New Roman"/>
        </w:rPr>
        <w:t> </w:t>
      </w:r>
      <w:r w:rsidRPr="00EF51FC">
        <w:rPr>
          <w:rFonts w:ascii="Arial" w:eastAsia="Times New Roman" w:hAnsi="Arial" w:cs="Arial"/>
          <w:b/>
          <w:bCs/>
        </w:rPr>
        <w:t>Employers Should Prepare Now for Updated 'White Collar' Thresholds.</w:t>
      </w:r>
    </w:p>
    <w:p w14:paraId="75C87A07" w14:textId="77777777" w:rsidR="00EF51FC" w:rsidRPr="00EF51FC" w:rsidRDefault="00EF51FC" w:rsidP="00EF51FC">
      <w:pPr>
        <w:spacing w:line="240" w:lineRule="auto"/>
        <w:jc w:val="center"/>
        <w:rPr>
          <w:rFonts w:ascii="Arial" w:eastAsia="Times New Roman" w:hAnsi="Arial" w:cs="Arial"/>
        </w:rPr>
      </w:pPr>
      <w:r w:rsidRPr="00EF51FC">
        <w:rPr>
          <w:rFonts w:ascii="Arial" w:eastAsia="Times New Roman" w:hAnsi="Arial" w:cs="Arial"/>
        </w:rPr>
        <w:t xml:space="preserve">Employers can take many approaches to prepare for the increase in the minimum salary level for the Fair Labor Standards Act "white collar" exemptions. APA offers some general guidelines to help employers prepare. </w:t>
      </w:r>
    </w:p>
    <w:p w14:paraId="08DE879E" w14:textId="7873F5E9" w:rsidR="00EF51FC" w:rsidRPr="00EF51FC" w:rsidRDefault="00EF51FC" w:rsidP="00EF51FC">
      <w:pPr>
        <w:spacing w:line="240" w:lineRule="auto"/>
        <w:jc w:val="center"/>
        <w:rPr>
          <w:rFonts w:ascii="Calibri" w:eastAsia="Times New Roman" w:hAnsi="Calibri" w:cs="Times New Roman"/>
        </w:rPr>
      </w:pPr>
      <w:r w:rsidRPr="00EF51FC">
        <w:rPr>
          <w:rFonts w:ascii="Calibri" w:eastAsia="Times New Roman" w:hAnsi="Calibri" w:cs="Times New Roman"/>
        </w:rPr>
        <w:t> </w:t>
      </w:r>
      <w:r w:rsidRPr="00EF51FC">
        <w:rPr>
          <w:rFonts w:ascii="Arial" w:eastAsia="Times New Roman" w:hAnsi="Arial" w:cs="Arial"/>
          <w:b/>
          <w:bCs/>
        </w:rPr>
        <w:t>IRS Issues Federal 'High-Low' Per Diem Rates Effective October 1.</w:t>
      </w:r>
    </w:p>
    <w:p w14:paraId="5C057696" w14:textId="77777777" w:rsidR="00EF51FC" w:rsidRPr="00EF51FC" w:rsidRDefault="00EF51FC" w:rsidP="00EF51FC">
      <w:pPr>
        <w:spacing w:line="240" w:lineRule="auto"/>
        <w:jc w:val="center"/>
        <w:rPr>
          <w:rFonts w:ascii="Arial" w:eastAsia="Times New Roman" w:hAnsi="Arial" w:cs="Arial"/>
        </w:rPr>
      </w:pPr>
      <w:r w:rsidRPr="00EF51FC">
        <w:rPr>
          <w:rFonts w:ascii="Arial" w:eastAsia="Times New Roman" w:hAnsi="Arial" w:cs="Arial"/>
        </w:rPr>
        <w:t xml:space="preserve">The IRS has released the optional "high-low" per diem rates for lodging expenses and meals and incidental expenses (M&amp;IE) that may be used instead of the General Services Administration's "actual" per diem rates for travel to locations within the continental U.S. </w:t>
      </w:r>
    </w:p>
    <w:p w14:paraId="156FA84D" w14:textId="77777777" w:rsidR="00EF51FC" w:rsidRDefault="00EF51FC" w:rsidP="00EF51FC">
      <w:pPr>
        <w:spacing w:line="240" w:lineRule="auto"/>
        <w:jc w:val="center"/>
        <w:rPr>
          <w:rFonts w:ascii="Calibri" w:eastAsia="Times New Roman" w:hAnsi="Calibri" w:cs="Times New Roman"/>
        </w:rPr>
      </w:pPr>
    </w:p>
    <w:p w14:paraId="27E3BBFE" w14:textId="77777777" w:rsidR="00EF51FC" w:rsidRDefault="00EF51FC" w:rsidP="00EF51FC">
      <w:pPr>
        <w:spacing w:line="240" w:lineRule="auto"/>
        <w:jc w:val="center"/>
        <w:rPr>
          <w:rFonts w:ascii="Calibri" w:eastAsia="Times New Roman" w:hAnsi="Calibri" w:cs="Times New Roman"/>
        </w:rPr>
      </w:pPr>
    </w:p>
    <w:p w14:paraId="5E39AC69" w14:textId="779846DE" w:rsidR="00EF51FC" w:rsidRDefault="00EF51FC" w:rsidP="00EF51FC">
      <w:pPr>
        <w:spacing w:line="240" w:lineRule="auto"/>
        <w:jc w:val="center"/>
        <w:rPr>
          <w:rFonts w:ascii="Arial" w:eastAsia="Times New Roman" w:hAnsi="Arial" w:cs="Arial"/>
          <w:b/>
          <w:bCs/>
        </w:rPr>
      </w:pPr>
      <w:r w:rsidRPr="00EF51FC">
        <w:rPr>
          <w:rFonts w:ascii="Calibri" w:eastAsia="Times New Roman" w:hAnsi="Calibri" w:cs="Times New Roman"/>
        </w:rPr>
        <w:lastRenderedPageBreak/>
        <w:t> </w:t>
      </w:r>
      <w:r w:rsidRPr="00EF51FC">
        <w:rPr>
          <w:rFonts w:ascii="Arial" w:eastAsia="Times New Roman" w:hAnsi="Arial" w:cs="Arial"/>
          <w:b/>
          <w:bCs/>
        </w:rPr>
        <w:t>DOL Issues Three Opinion Letters on FLSA, FMLA, CCPA Topics.</w:t>
      </w:r>
    </w:p>
    <w:p w14:paraId="1FD023F9" w14:textId="6827E99A" w:rsidR="00EF51FC" w:rsidRPr="00EF51FC" w:rsidRDefault="00EF51FC" w:rsidP="00EF51FC">
      <w:pPr>
        <w:spacing w:line="240" w:lineRule="auto"/>
        <w:jc w:val="center"/>
        <w:rPr>
          <w:rFonts w:ascii="Calibri" w:eastAsia="Times New Roman" w:hAnsi="Calibri" w:cs="Times New Roman"/>
        </w:rPr>
      </w:pPr>
      <w:r w:rsidRPr="00EF51FC">
        <w:rPr>
          <w:rFonts w:ascii="Arial" w:eastAsia="Times New Roman" w:hAnsi="Arial" w:cs="Arial"/>
        </w:rPr>
        <w:t>The U.S. Department of Labor's (DOL) Wage and Hour Division issued three opinion letters that address compliance issues under the FairStandards Act (FLSA), the Family and Medical Leave Act (FMLA), and the Consumer Credit Protection Act (CCPA).</w:t>
      </w:r>
    </w:p>
    <w:p w14:paraId="21EF4DBB" w14:textId="77777777" w:rsidR="00EF51FC" w:rsidRPr="00EF51FC" w:rsidRDefault="00EF51FC" w:rsidP="00EF51FC">
      <w:pPr>
        <w:spacing w:before="80" w:after="0" w:line="240" w:lineRule="auto"/>
        <w:rPr>
          <w:rFonts w:ascii="Times New Roman" w:eastAsia="Times New Roman" w:hAnsi="Times New Roman" w:cs="Times New Roman"/>
          <w:color w:val="1A1A1A"/>
        </w:rPr>
      </w:pPr>
      <w:r w:rsidRPr="00EF51FC">
        <w:rPr>
          <w:rFonts w:ascii="Times New Roman" w:eastAsia="Times New Roman" w:hAnsi="Times New Roman" w:cs="Times New Roman"/>
          <w:b/>
          <w:bCs/>
          <w:color w:val="1A1A1A"/>
        </w:rPr>
        <w:t xml:space="preserve">12:05 p.m.    Valerie Phillips, CPP </w:t>
      </w:r>
      <w:r w:rsidRPr="00EF51FC">
        <w:rPr>
          <w:rFonts w:ascii="Times New Roman" w:eastAsia="Times New Roman" w:hAnsi="Times New Roman" w:cs="Times New Roman"/>
          <w:color w:val="1A1A1A"/>
        </w:rPr>
        <w:t xml:space="preserve">(Secretary):                </w:t>
      </w:r>
      <w:r w:rsidRPr="00EF51FC">
        <w:rPr>
          <w:rFonts w:ascii="Times New Roman" w:eastAsia="Times New Roman" w:hAnsi="Times New Roman" w:cs="Times New Roman"/>
          <w:b/>
          <w:bCs/>
          <w:color w:val="1A1A1A"/>
        </w:rPr>
        <w:t>September Minutes Approval</w:t>
      </w:r>
    </w:p>
    <w:p w14:paraId="7485C92F" w14:textId="77777777" w:rsidR="00EF51FC" w:rsidRPr="00EF51FC" w:rsidRDefault="00EF51FC" w:rsidP="00EF51FC">
      <w:pPr>
        <w:numPr>
          <w:ilvl w:val="0"/>
          <w:numId w:val="11"/>
        </w:numPr>
        <w:spacing w:before="80" w:after="0" w:line="240" w:lineRule="auto"/>
        <w:ind w:left="540"/>
        <w:textAlignment w:val="center"/>
        <w:rPr>
          <w:rFonts w:ascii="Calibri" w:eastAsia="Times New Roman" w:hAnsi="Calibri" w:cs="Times New Roman"/>
          <w:color w:val="1A1A1A"/>
        </w:rPr>
      </w:pPr>
      <w:r w:rsidRPr="00EF51FC">
        <w:rPr>
          <w:rFonts w:ascii="Times New Roman" w:eastAsia="Times New Roman" w:hAnsi="Times New Roman" w:cs="Times New Roman"/>
          <w:color w:val="1A1A1A"/>
        </w:rPr>
        <w:t>Unable to attend - will get approval at November luncheon</w:t>
      </w:r>
    </w:p>
    <w:p w14:paraId="4B841080" w14:textId="77777777" w:rsidR="00EF51FC" w:rsidRPr="00EF51FC" w:rsidRDefault="00EF51FC" w:rsidP="00EF51FC">
      <w:pPr>
        <w:spacing w:after="0" w:line="240" w:lineRule="auto"/>
        <w:ind w:left="540"/>
        <w:rPr>
          <w:rFonts w:ascii="Calibri" w:eastAsia="Times New Roman" w:hAnsi="Calibri" w:cs="Times New Roman"/>
        </w:rPr>
      </w:pPr>
      <w:r w:rsidRPr="00EF51FC">
        <w:rPr>
          <w:rFonts w:ascii="Calibri" w:eastAsia="Times New Roman" w:hAnsi="Calibri" w:cs="Times New Roman"/>
        </w:rPr>
        <w:t> </w:t>
      </w:r>
    </w:p>
    <w:p w14:paraId="2479E53B" w14:textId="77777777" w:rsidR="00EF51FC" w:rsidRPr="00EF51FC" w:rsidRDefault="00EF51FC" w:rsidP="00EF51FC">
      <w:pPr>
        <w:spacing w:after="0" w:line="240" w:lineRule="auto"/>
        <w:rPr>
          <w:rFonts w:ascii="Times New Roman" w:eastAsia="Times New Roman" w:hAnsi="Times New Roman" w:cs="Times New Roman"/>
        </w:rPr>
      </w:pPr>
      <w:r w:rsidRPr="00EF51FC">
        <w:rPr>
          <w:rFonts w:ascii="Times New Roman" w:eastAsia="Times New Roman" w:hAnsi="Times New Roman" w:cs="Times New Roman"/>
          <w:b/>
          <w:bCs/>
          <w:color w:val="1A1A1A"/>
        </w:rPr>
        <w:t xml:space="preserve">   12:06 p.m.    Melinda Stewart, CPP </w:t>
      </w:r>
      <w:r w:rsidRPr="00EF51FC">
        <w:rPr>
          <w:rFonts w:ascii="Times New Roman" w:eastAsia="Times New Roman" w:hAnsi="Times New Roman" w:cs="Times New Roman"/>
          <w:color w:val="2A2A2A"/>
        </w:rPr>
        <w:t xml:space="preserve">(Treasurer):                </w:t>
      </w:r>
      <w:r w:rsidRPr="00EF51FC">
        <w:rPr>
          <w:rFonts w:ascii="Times New Roman" w:eastAsia="Times New Roman" w:hAnsi="Times New Roman" w:cs="Times New Roman"/>
          <w:b/>
          <w:bCs/>
          <w:color w:val="2A2A2A"/>
        </w:rPr>
        <w:t>Financial Report</w:t>
      </w:r>
    </w:p>
    <w:p w14:paraId="735BBD08" w14:textId="77777777" w:rsidR="00EF51FC" w:rsidRPr="00EF51FC" w:rsidRDefault="00EF51FC" w:rsidP="00EF51FC">
      <w:pPr>
        <w:spacing w:after="0" w:line="240" w:lineRule="auto"/>
        <w:rPr>
          <w:rFonts w:ascii="Times New Roman" w:eastAsia="Times New Roman" w:hAnsi="Times New Roman" w:cs="Times New Roman"/>
          <w:color w:val="2A2A2A"/>
        </w:rPr>
      </w:pPr>
      <w:r w:rsidRPr="00EF51FC">
        <w:rPr>
          <w:rFonts w:ascii="Times New Roman" w:eastAsia="Times New Roman" w:hAnsi="Times New Roman" w:cs="Times New Roman"/>
          <w:color w:val="2A2A2A"/>
        </w:rPr>
        <w:t> </w:t>
      </w:r>
    </w:p>
    <w:p w14:paraId="216FC961" w14:textId="77777777" w:rsidR="00EF51FC" w:rsidRPr="00EF51FC" w:rsidRDefault="00EF51FC" w:rsidP="00EF51FC">
      <w:pPr>
        <w:numPr>
          <w:ilvl w:val="0"/>
          <w:numId w:val="12"/>
        </w:numPr>
        <w:spacing w:after="0" w:line="240" w:lineRule="auto"/>
        <w:ind w:left="540"/>
        <w:textAlignment w:val="center"/>
        <w:rPr>
          <w:rFonts w:ascii="Calibri" w:eastAsia="Times New Roman" w:hAnsi="Calibri" w:cs="Times New Roman"/>
        </w:rPr>
      </w:pPr>
      <w:r w:rsidRPr="00EF51FC">
        <w:rPr>
          <w:rFonts w:ascii="Calibri" w:eastAsia="Times New Roman" w:hAnsi="Calibri" w:cs="Times New Roman"/>
        </w:rPr>
        <w:t xml:space="preserve">The bank balance was $10,542.33 which included $1,079.78 for St Jude. We also did the $50 PF Chang gift card raffle but I can’t remember who won? </w:t>
      </w:r>
    </w:p>
    <w:p w14:paraId="588D5040" w14:textId="77777777" w:rsidR="00EF51FC" w:rsidRPr="00EF51FC" w:rsidRDefault="00EF51FC" w:rsidP="00EF51FC">
      <w:pPr>
        <w:spacing w:after="0" w:line="240" w:lineRule="auto"/>
        <w:ind w:left="540"/>
        <w:rPr>
          <w:rFonts w:ascii="Calibri" w:eastAsia="Times New Roman" w:hAnsi="Calibri" w:cs="Times New Roman"/>
        </w:rPr>
      </w:pPr>
      <w:r w:rsidRPr="00EF51FC">
        <w:rPr>
          <w:rFonts w:ascii="Calibri" w:eastAsia="Times New Roman" w:hAnsi="Calibri" w:cs="Times New Roman"/>
        </w:rPr>
        <w:t> </w:t>
      </w:r>
    </w:p>
    <w:p w14:paraId="404C8210" w14:textId="77777777" w:rsidR="00EF51FC" w:rsidRPr="00EF51FC" w:rsidRDefault="00EF51FC" w:rsidP="00EF51FC">
      <w:pPr>
        <w:spacing w:after="0" w:line="240" w:lineRule="auto"/>
        <w:rPr>
          <w:rFonts w:ascii="Times New Roman" w:eastAsia="Times New Roman" w:hAnsi="Times New Roman" w:cs="Times New Roman"/>
          <w:color w:val="1A1A1A"/>
        </w:rPr>
      </w:pPr>
      <w:r w:rsidRPr="00EF51FC">
        <w:rPr>
          <w:rFonts w:ascii="Times New Roman" w:eastAsia="Times New Roman" w:hAnsi="Times New Roman" w:cs="Times New Roman"/>
          <w:b/>
          <w:bCs/>
          <w:color w:val="1A1A1A"/>
        </w:rPr>
        <w:t xml:space="preserve">  12:12 p.m.       Introduction of Speaker:                    Bonetta Bond, FPC</w:t>
      </w:r>
    </w:p>
    <w:p w14:paraId="52267F58" w14:textId="77777777" w:rsidR="00EF51FC" w:rsidRPr="00EF51FC" w:rsidRDefault="00EF51FC" w:rsidP="00EF51FC">
      <w:pPr>
        <w:spacing w:after="0" w:line="240" w:lineRule="auto"/>
        <w:rPr>
          <w:rFonts w:ascii="Times New Roman" w:eastAsia="Times New Roman" w:hAnsi="Times New Roman" w:cs="Times New Roman"/>
          <w:color w:val="1A1A1A"/>
        </w:rPr>
      </w:pPr>
      <w:r w:rsidRPr="00EF51FC">
        <w:rPr>
          <w:rFonts w:ascii="Times New Roman" w:eastAsia="Times New Roman" w:hAnsi="Times New Roman" w:cs="Times New Roman"/>
          <w:color w:val="1A1A1A"/>
        </w:rPr>
        <w:t> </w:t>
      </w:r>
    </w:p>
    <w:p w14:paraId="29F04383" w14:textId="77777777" w:rsidR="00EF51FC" w:rsidRPr="00EF51FC" w:rsidRDefault="00EF51FC" w:rsidP="00EF51FC">
      <w:pPr>
        <w:spacing w:after="0" w:line="240" w:lineRule="auto"/>
        <w:ind w:left="1620"/>
        <w:rPr>
          <w:rFonts w:ascii="Times New Roman" w:eastAsia="Times New Roman" w:hAnsi="Times New Roman" w:cs="Times New Roman"/>
          <w:color w:val="1A1A1A"/>
        </w:rPr>
      </w:pPr>
      <w:r w:rsidRPr="00EF51FC">
        <w:rPr>
          <w:rFonts w:ascii="Times New Roman" w:eastAsia="Times New Roman" w:hAnsi="Times New Roman" w:cs="Times New Roman"/>
          <w:b/>
          <w:bCs/>
          <w:color w:val="1A1A1A"/>
        </w:rPr>
        <w:t>Topic:  “Hot Topics in Employment Law:  Current Trends”</w:t>
      </w:r>
    </w:p>
    <w:p w14:paraId="015ACBB1" w14:textId="77777777" w:rsidR="00EF51FC" w:rsidRPr="00EF51FC" w:rsidRDefault="00EF51FC" w:rsidP="00EF51FC">
      <w:pPr>
        <w:spacing w:after="0" w:line="240" w:lineRule="auto"/>
        <w:ind w:left="3240"/>
        <w:rPr>
          <w:rFonts w:ascii="Times New Roman" w:eastAsia="Times New Roman" w:hAnsi="Times New Roman" w:cs="Times New Roman"/>
          <w:color w:val="2A2A2A"/>
        </w:rPr>
      </w:pPr>
      <w:r w:rsidRPr="00EF51FC">
        <w:rPr>
          <w:rFonts w:ascii="Times New Roman" w:eastAsia="Times New Roman" w:hAnsi="Times New Roman" w:cs="Times New Roman"/>
          <w:color w:val="2A2A2A"/>
        </w:rPr>
        <w:t>P. Maxwell Smith, Esq.</w:t>
      </w:r>
    </w:p>
    <w:p w14:paraId="1344E346" w14:textId="77777777" w:rsidR="00EF51FC" w:rsidRPr="00EF51FC" w:rsidRDefault="00EF51FC" w:rsidP="00EF51FC">
      <w:pPr>
        <w:spacing w:after="0" w:line="240" w:lineRule="auto"/>
        <w:ind w:left="3240"/>
        <w:rPr>
          <w:rFonts w:ascii="Times New Roman" w:eastAsia="Times New Roman" w:hAnsi="Times New Roman" w:cs="Times New Roman"/>
          <w:color w:val="2A2A2A"/>
        </w:rPr>
      </w:pPr>
      <w:r w:rsidRPr="00EF51FC">
        <w:rPr>
          <w:rFonts w:ascii="Times New Roman" w:eastAsia="Times New Roman" w:hAnsi="Times New Roman" w:cs="Times New Roman"/>
          <w:color w:val="2A2A2A"/>
        </w:rPr>
        <w:t>Ford Harrison, LLP</w:t>
      </w:r>
    </w:p>
    <w:p w14:paraId="54CFC115" w14:textId="77777777" w:rsidR="00EF51FC" w:rsidRPr="00EF51FC" w:rsidRDefault="00EF51FC" w:rsidP="00EF51FC">
      <w:pPr>
        <w:spacing w:after="0" w:line="240" w:lineRule="auto"/>
        <w:ind w:left="3240"/>
        <w:rPr>
          <w:rFonts w:ascii="Calibri" w:eastAsia="Times New Roman" w:hAnsi="Calibri" w:cs="Times New Roman"/>
        </w:rPr>
      </w:pPr>
      <w:r w:rsidRPr="00EF51FC">
        <w:rPr>
          <w:rFonts w:ascii="Calibri" w:eastAsia="Times New Roman" w:hAnsi="Calibri" w:cs="Times New Roman"/>
        </w:rPr>
        <w:t> </w:t>
      </w:r>
    </w:p>
    <w:p w14:paraId="412F2100" w14:textId="77777777" w:rsidR="00EF51FC" w:rsidRPr="00EF51FC" w:rsidRDefault="00EF51FC" w:rsidP="00EF51FC">
      <w:pPr>
        <w:spacing w:before="80" w:after="0" w:line="240" w:lineRule="auto"/>
        <w:rPr>
          <w:rFonts w:ascii="Times New Roman" w:eastAsia="Times New Roman" w:hAnsi="Times New Roman" w:cs="Times New Roman"/>
        </w:rPr>
      </w:pPr>
      <w:r w:rsidRPr="00EF51FC">
        <w:rPr>
          <w:rFonts w:ascii="Times New Roman" w:eastAsia="Times New Roman" w:hAnsi="Times New Roman" w:cs="Times New Roman"/>
        </w:rPr>
        <w:t xml:space="preserve">  </w:t>
      </w:r>
      <w:r w:rsidRPr="00EF51FC">
        <w:rPr>
          <w:rFonts w:ascii="Times New Roman" w:eastAsia="Times New Roman" w:hAnsi="Times New Roman" w:cs="Times New Roman"/>
          <w:b/>
          <w:bCs/>
          <w:color w:val="1A1A1A"/>
        </w:rPr>
        <w:t xml:space="preserve">1:20 p.m.    Bonetta Bond, FPC (President)                                                 </w:t>
      </w:r>
      <w:r w:rsidRPr="00EF51FC">
        <w:rPr>
          <w:rFonts w:ascii="Times New Roman" w:eastAsia="Times New Roman" w:hAnsi="Times New Roman" w:cs="Times New Roman"/>
          <w:b/>
          <w:bCs/>
          <w:color w:val="1A1A1A"/>
          <w:vertAlign w:val="superscript"/>
        </w:rPr>
        <w:t>Adjournment</w:t>
      </w:r>
    </w:p>
    <w:p w14:paraId="4811E167" w14:textId="77777777" w:rsidR="00EF51FC" w:rsidRPr="00EF51FC" w:rsidRDefault="00EF51FC" w:rsidP="00EF51FC">
      <w:pPr>
        <w:spacing w:after="0" w:line="240" w:lineRule="auto"/>
        <w:rPr>
          <w:rFonts w:ascii="Times New Roman" w:eastAsia="Times New Roman" w:hAnsi="Times New Roman" w:cs="Times New Roman"/>
          <w:color w:val="1A1A1A"/>
          <w:sz w:val="16"/>
          <w:szCs w:val="16"/>
        </w:rPr>
      </w:pPr>
      <w:r w:rsidRPr="00EF51FC">
        <w:rPr>
          <w:rFonts w:ascii="Times New Roman" w:eastAsia="Times New Roman" w:hAnsi="Times New Roman" w:cs="Times New Roman"/>
          <w:b/>
          <w:bCs/>
          <w:color w:val="1A1A1A"/>
          <w:sz w:val="16"/>
          <w:szCs w:val="16"/>
        </w:rPr>
        <w:t> </w:t>
      </w:r>
    </w:p>
    <w:p w14:paraId="7101158A" w14:textId="77777777" w:rsidR="00EF51FC" w:rsidRPr="00EF51FC" w:rsidRDefault="00EF51FC" w:rsidP="00EF51FC">
      <w:pPr>
        <w:spacing w:after="0" w:line="240" w:lineRule="auto"/>
        <w:rPr>
          <w:rFonts w:ascii="Times New Roman" w:eastAsia="Times New Roman" w:hAnsi="Times New Roman" w:cs="Times New Roman"/>
          <w:color w:val="1A1A1A"/>
          <w:sz w:val="16"/>
          <w:szCs w:val="16"/>
        </w:rPr>
      </w:pPr>
      <w:r w:rsidRPr="00EF51FC">
        <w:rPr>
          <w:rFonts w:ascii="Times New Roman" w:eastAsia="Times New Roman" w:hAnsi="Times New Roman" w:cs="Times New Roman"/>
          <w:b/>
          <w:bCs/>
          <w:color w:val="1A1A1A"/>
          <w:sz w:val="16"/>
          <w:szCs w:val="16"/>
        </w:rPr>
        <w:t> </w:t>
      </w:r>
    </w:p>
    <w:p w14:paraId="51A44944" w14:textId="77777777" w:rsidR="00EF51FC" w:rsidRPr="00EF51FC" w:rsidRDefault="00EF51FC" w:rsidP="00EF51FC">
      <w:pPr>
        <w:spacing w:after="0" w:line="240" w:lineRule="auto"/>
        <w:rPr>
          <w:rFonts w:ascii="Times New Roman" w:eastAsia="Times New Roman" w:hAnsi="Times New Roman" w:cs="Times New Roman"/>
          <w:color w:val="1A1A1A"/>
          <w:sz w:val="16"/>
          <w:szCs w:val="16"/>
        </w:rPr>
      </w:pPr>
      <w:r w:rsidRPr="00EF51FC">
        <w:rPr>
          <w:rFonts w:ascii="Times New Roman" w:eastAsia="Times New Roman" w:hAnsi="Times New Roman" w:cs="Times New Roman"/>
          <w:b/>
          <w:bCs/>
          <w:color w:val="1A1A1A"/>
          <w:sz w:val="16"/>
          <w:szCs w:val="16"/>
        </w:rPr>
        <w:t> </w:t>
      </w:r>
    </w:p>
    <w:p w14:paraId="269B928B" w14:textId="77777777" w:rsidR="00EF51FC" w:rsidRPr="00EF51FC" w:rsidRDefault="00EF51FC" w:rsidP="00EF51FC">
      <w:pPr>
        <w:spacing w:after="0" w:line="240" w:lineRule="auto"/>
        <w:rPr>
          <w:rFonts w:ascii="Times New Roman" w:eastAsia="Times New Roman" w:hAnsi="Times New Roman" w:cs="Times New Roman"/>
          <w:sz w:val="16"/>
          <w:szCs w:val="16"/>
        </w:rPr>
      </w:pPr>
      <w:r w:rsidRPr="00EF51FC">
        <w:rPr>
          <w:rFonts w:ascii="Times New Roman" w:eastAsia="Times New Roman" w:hAnsi="Times New Roman" w:cs="Times New Roman"/>
          <w:sz w:val="16"/>
          <w:szCs w:val="16"/>
        </w:rPr>
        <w:t> </w:t>
      </w:r>
    </w:p>
    <w:p w14:paraId="395193FF" w14:textId="77777777" w:rsidR="00EF51FC" w:rsidRPr="00EF51FC" w:rsidRDefault="00EF51FC" w:rsidP="00EF51FC">
      <w:pPr>
        <w:spacing w:after="0" w:line="240" w:lineRule="auto"/>
        <w:rPr>
          <w:rFonts w:ascii="Times New Roman" w:eastAsia="Times New Roman" w:hAnsi="Times New Roman" w:cs="Times New Roman"/>
        </w:rPr>
      </w:pPr>
      <w:r w:rsidRPr="00EF51FC">
        <w:rPr>
          <w:rFonts w:ascii="Times New Roman" w:eastAsia="Times New Roman" w:hAnsi="Times New Roman" w:cs="Times New Roman"/>
        </w:rPr>
        <w:t xml:space="preserve">                                                </w:t>
      </w:r>
      <w:r w:rsidRPr="00EF51FC">
        <w:rPr>
          <w:rFonts w:ascii="Times New Roman" w:eastAsia="Times New Roman" w:hAnsi="Times New Roman" w:cs="Times New Roman"/>
          <w:b/>
          <w:bCs/>
        </w:rPr>
        <w:t>Next meeting: November 21, 2019</w:t>
      </w:r>
    </w:p>
    <w:p w14:paraId="09A76BA4" w14:textId="77777777" w:rsidR="00EF51FC" w:rsidRPr="00EF51FC" w:rsidRDefault="00EF51FC" w:rsidP="00EF51FC">
      <w:pPr>
        <w:spacing w:after="0" w:line="240" w:lineRule="auto"/>
        <w:rPr>
          <w:rFonts w:ascii="Times New Roman" w:eastAsia="Times New Roman" w:hAnsi="Times New Roman" w:cs="Times New Roman"/>
        </w:rPr>
      </w:pPr>
      <w:r w:rsidRPr="00EF51FC">
        <w:rPr>
          <w:rFonts w:ascii="Times New Roman" w:eastAsia="Times New Roman" w:hAnsi="Times New Roman" w:cs="Times New Roman"/>
        </w:rPr>
        <w:t xml:space="preserve">                                                 </w:t>
      </w:r>
      <w:r w:rsidRPr="00EF51FC">
        <w:rPr>
          <w:rFonts w:ascii="Times New Roman" w:eastAsia="Times New Roman" w:hAnsi="Times New Roman" w:cs="Times New Roman"/>
          <w:color w:val="1A1A1A"/>
        </w:rPr>
        <w:t>Millennium Maxwell House Hotel</w:t>
      </w:r>
    </w:p>
    <w:p w14:paraId="76D9296C" w14:textId="77777777" w:rsidR="00EF51FC" w:rsidRPr="00EF51FC" w:rsidRDefault="00EF51FC" w:rsidP="00EF51FC">
      <w:pPr>
        <w:spacing w:after="0" w:line="240" w:lineRule="auto"/>
        <w:rPr>
          <w:rFonts w:ascii="Times New Roman" w:eastAsia="Times New Roman" w:hAnsi="Times New Roman" w:cs="Times New Roman"/>
          <w:color w:val="1A1A1A"/>
        </w:rPr>
      </w:pPr>
      <w:r w:rsidRPr="00EF51FC">
        <w:rPr>
          <w:rFonts w:ascii="Times New Roman" w:eastAsia="Times New Roman" w:hAnsi="Times New Roman" w:cs="Times New Roman"/>
          <w:color w:val="1A1A1A"/>
        </w:rPr>
        <w:t xml:space="preserve">                        2025 Rosa L Parks Blvd – Nashville, TN 37228 – (615) 259-4343</w:t>
      </w:r>
    </w:p>
    <w:p w14:paraId="49406605" w14:textId="77777777" w:rsidR="00EF51FC" w:rsidRDefault="00EF51FC" w:rsidP="00EF51FC"/>
    <w:sectPr w:rsidR="00EF51FC" w:rsidSect="00EF5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603"/>
    <w:multiLevelType w:val="multilevel"/>
    <w:tmpl w:val="3DEE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8234A"/>
    <w:multiLevelType w:val="multilevel"/>
    <w:tmpl w:val="141CD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AC3261"/>
    <w:multiLevelType w:val="multilevel"/>
    <w:tmpl w:val="E81052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3CD3B02"/>
    <w:multiLevelType w:val="multilevel"/>
    <w:tmpl w:val="0A36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C718E7"/>
    <w:multiLevelType w:val="multilevel"/>
    <w:tmpl w:val="183C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0B6CE9"/>
    <w:multiLevelType w:val="multilevel"/>
    <w:tmpl w:val="F240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CC12CC"/>
    <w:multiLevelType w:val="multilevel"/>
    <w:tmpl w:val="8F401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D0E0093"/>
    <w:multiLevelType w:val="multilevel"/>
    <w:tmpl w:val="78CE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A66A7B"/>
    <w:multiLevelType w:val="multilevel"/>
    <w:tmpl w:val="7E30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43609A"/>
    <w:multiLevelType w:val="multilevel"/>
    <w:tmpl w:val="65FA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00490D"/>
    <w:multiLevelType w:val="multilevel"/>
    <w:tmpl w:val="77905B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72B7CA1"/>
    <w:multiLevelType w:val="multilevel"/>
    <w:tmpl w:val="F840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9"/>
  </w:num>
  <w:num w:numId="4">
    <w:abstractNumId w:val="1"/>
  </w:num>
  <w:num w:numId="5">
    <w:abstractNumId w:val="11"/>
  </w:num>
  <w:num w:numId="6">
    <w:abstractNumId w:val="10"/>
  </w:num>
  <w:num w:numId="7">
    <w:abstractNumId w:val="0"/>
  </w:num>
  <w:num w:numId="8">
    <w:abstractNumId w:val="3"/>
  </w:num>
  <w:num w:numId="9">
    <w:abstractNumId w:val="7"/>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FC"/>
    <w:rsid w:val="00432492"/>
    <w:rsid w:val="0087289D"/>
    <w:rsid w:val="00EF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84F6"/>
  <w15:chartTrackingRefBased/>
  <w15:docId w15:val="{00268914-7D83-46BA-8626-516E9851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1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5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94134">
      <w:bodyDiv w:val="1"/>
      <w:marLeft w:val="0"/>
      <w:marRight w:val="0"/>
      <w:marTop w:val="0"/>
      <w:marBottom w:val="0"/>
      <w:divBdr>
        <w:top w:val="none" w:sz="0" w:space="0" w:color="auto"/>
        <w:left w:val="none" w:sz="0" w:space="0" w:color="auto"/>
        <w:bottom w:val="none" w:sz="0" w:space="0" w:color="auto"/>
        <w:right w:val="none" w:sz="0" w:space="0" w:color="auto"/>
      </w:divBdr>
    </w:div>
    <w:div w:id="637228053">
      <w:bodyDiv w:val="1"/>
      <w:marLeft w:val="0"/>
      <w:marRight w:val="0"/>
      <w:marTop w:val="0"/>
      <w:marBottom w:val="0"/>
      <w:divBdr>
        <w:top w:val="none" w:sz="0" w:space="0" w:color="auto"/>
        <w:left w:val="none" w:sz="0" w:space="0" w:color="auto"/>
        <w:bottom w:val="none" w:sz="0" w:space="0" w:color="auto"/>
        <w:right w:val="none" w:sz="0" w:space="0" w:color="auto"/>
      </w:divBdr>
    </w:div>
    <w:div w:id="794642508">
      <w:bodyDiv w:val="1"/>
      <w:marLeft w:val="0"/>
      <w:marRight w:val="0"/>
      <w:marTop w:val="0"/>
      <w:marBottom w:val="0"/>
      <w:divBdr>
        <w:top w:val="none" w:sz="0" w:space="0" w:color="auto"/>
        <w:left w:val="none" w:sz="0" w:space="0" w:color="auto"/>
        <w:bottom w:val="none" w:sz="0" w:space="0" w:color="auto"/>
        <w:right w:val="none" w:sz="0" w:space="0" w:color="auto"/>
      </w:divBdr>
    </w:div>
    <w:div w:id="1985969517">
      <w:bodyDiv w:val="1"/>
      <w:marLeft w:val="0"/>
      <w:marRight w:val="0"/>
      <w:marTop w:val="0"/>
      <w:marBottom w:val="0"/>
      <w:divBdr>
        <w:top w:val="none" w:sz="0" w:space="0" w:color="auto"/>
        <w:left w:val="none" w:sz="0" w:space="0" w:color="auto"/>
        <w:bottom w:val="none" w:sz="0" w:space="0" w:color="auto"/>
        <w:right w:val="none" w:sz="0" w:space="0" w:color="auto"/>
      </w:divBdr>
      <w:divsChild>
        <w:div w:id="336155398">
          <w:marLeft w:val="0"/>
          <w:marRight w:val="0"/>
          <w:marTop w:val="0"/>
          <w:marBottom w:val="0"/>
          <w:divBdr>
            <w:top w:val="none" w:sz="0" w:space="0" w:color="auto"/>
            <w:left w:val="none" w:sz="0" w:space="0" w:color="auto"/>
            <w:bottom w:val="none" w:sz="0" w:space="0" w:color="auto"/>
            <w:right w:val="none" w:sz="0" w:space="0" w:color="auto"/>
          </w:divBdr>
        </w:div>
        <w:div w:id="24465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kxMDA3LjExMTY4MzUxJm1lc3NhZ2VpZD1NREItUFJELUJVTC0yMDE5MTAwNy4xMTE2ODM1MSZkYXRhYmFzZWlkPTEwMDEmc2VyaWFsPTE2Nzg4NDc4JmVtYWlsaWQ9ZGdyZWVyQHZhY28uY29tJnVzZXJpZD1kZ3JlZXJAdmFjby5jb20mdGFyZ2V0aWQ9JmZsPSZtdmlkPSZleHRyYT0mJiY=&amp;&amp;&amp;130&amp;&amp;&amp;https://www.irs.gov/pub/irs-pdf/p5334.pdf" TargetMode="External"/><Relationship Id="rId3" Type="http://schemas.openxmlformats.org/officeDocument/2006/relationships/settings" Target="settings.xml"/><Relationship Id="rId7" Type="http://schemas.openxmlformats.org/officeDocument/2006/relationships/hyperlink" Target="http://links.govdelivery.com:80/track?type=click&amp;enid=ZWFzPTEmbXNpZD0mYXVpZD0mbWFpbGluZ2lkPTIwMTkxMDA3LjExMTY4MzUxJm1lc3NhZ2VpZD1NREItUFJELUJVTC0yMDE5MTAwNy4xMTE2ODM1MSZkYXRhYmFzZWlkPTEwMDEmc2VyaWFsPTE2Nzg4NDc4JmVtYWlsaWQ9ZGdyZWVyQHZhY28uY29tJnVzZXJpZD1kZ3JlZXJAdmFjby5jb20mdGFyZ2V0aWQ9JmZsPSZtdmlkPSZleHRyYT0mJiY=&amp;&amp;&amp;129&amp;&amp;&amp;https://www.irs.gov/credits-deductions/individuals/earned-income-tax-credit/do-i-qualify-for-earned-income-tax-credit-ei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80/track?type=click&amp;enid=ZWFzPTEmbXNpZD0mYXVpZD0mbWFpbGluZ2lkPTIwMTkxMDA3LjExMTY4MzUxJm1lc3NhZ2VpZD1NREItUFJELUJVTC0yMDE5MTAwNy4xMTE2ODM1MSZkYXRhYmFzZWlkPTEwMDEmc2VyaWFsPTE2Nzg4NDc4JmVtYWlsaWQ9ZGdyZWVyQHZhY28uY29tJnVzZXJpZD1kZ3JlZXJAdmFjby5jb20mdGFyZ2V0aWQ9JmZsPSZtdmlkPSZleHRyYT0mJiY=&amp;&amp;&amp;128&amp;&amp;&amp;https://www.irs.gov/credits-deductions/individuals/earned-income-tax-cred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ploymentlawworldview.us6.list-manage.com/track/click?u=1684e2d964bfa9b5d101ab1dc&amp;id=1c04c4400a&amp;e=168ba09b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3</cp:revision>
  <dcterms:created xsi:type="dcterms:W3CDTF">2019-10-25T14:21:00Z</dcterms:created>
  <dcterms:modified xsi:type="dcterms:W3CDTF">2019-10-25T14:57:00Z</dcterms:modified>
</cp:coreProperties>
</file>