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1C4B4" w14:textId="77777777" w:rsidR="001948FF" w:rsidRDefault="00526B8D">
      <w:pPr>
        <w:pStyle w:val="NormalWeb"/>
        <w:spacing w:before="0" w:beforeAutospacing="0" w:after="0" w:afterAutospacing="0"/>
        <w:rPr>
          <w:rFonts w:ascii="Calibri Light" w:hAnsi="Calibri Light"/>
          <w:sz w:val="40"/>
          <w:szCs w:val="40"/>
        </w:rPr>
      </w:pPr>
      <w:r>
        <w:rPr>
          <w:rFonts w:ascii="Calibri Light" w:hAnsi="Calibri Light"/>
          <w:sz w:val="40"/>
          <w:szCs w:val="40"/>
        </w:rPr>
        <w:t>Sept GNC Chapter Luncheon</w:t>
      </w:r>
    </w:p>
    <w:p w14:paraId="66C41B4F" w14:textId="77777777" w:rsidR="001948FF" w:rsidRDefault="00526B8D">
      <w:pPr>
        <w:pStyle w:val="NormalWeb"/>
        <w:spacing w:before="0" w:beforeAutospacing="0" w:after="0" w:afterAutospacing="0"/>
        <w:rPr>
          <w:rFonts w:ascii="Calibri" w:hAnsi="Calibri"/>
          <w:color w:val="767676"/>
          <w:sz w:val="20"/>
          <w:szCs w:val="20"/>
        </w:rPr>
      </w:pPr>
      <w:r>
        <w:rPr>
          <w:rFonts w:ascii="Calibri" w:hAnsi="Calibri"/>
          <w:color w:val="767676"/>
          <w:sz w:val="20"/>
          <w:szCs w:val="20"/>
        </w:rPr>
        <w:t>Thursday, September 19, 2019</w:t>
      </w:r>
    </w:p>
    <w:p w14:paraId="0C589173" w14:textId="77777777" w:rsidR="001948FF" w:rsidRDefault="00526B8D">
      <w:pPr>
        <w:pStyle w:val="NormalWeb"/>
        <w:spacing w:before="0" w:beforeAutospacing="0" w:after="0" w:afterAutospacing="0"/>
        <w:rPr>
          <w:rFonts w:ascii="Calibri" w:hAnsi="Calibri"/>
          <w:color w:val="767676"/>
          <w:sz w:val="20"/>
          <w:szCs w:val="20"/>
        </w:rPr>
      </w:pPr>
      <w:r>
        <w:rPr>
          <w:rFonts w:ascii="Calibri" w:hAnsi="Calibri"/>
          <w:color w:val="767676"/>
          <w:sz w:val="20"/>
          <w:szCs w:val="20"/>
        </w:rPr>
        <w:t>10:22 AM</w:t>
      </w:r>
    </w:p>
    <w:p w14:paraId="3CD0A3E5" w14:textId="77777777" w:rsidR="001948FF" w:rsidRDefault="00526B8D">
      <w:pPr>
        <w:pStyle w:val="NormalWeb"/>
        <w:spacing w:before="0" w:beforeAutospacing="0" w:after="0" w:afterAutospacing="0"/>
        <w:rPr>
          <w:rFonts w:ascii="Calibri" w:hAnsi="Calibri"/>
          <w:sz w:val="22"/>
          <w:szCs w:val="22"/>
        </w:rPr>
      </w:pPr>
      <w:r>
        <w:rPr>
          <w:rFonts w:ascii="Calibri" w:hAnsi="Calibri"/>
          <w:sz w:val="22"/>
          <w:szCs w:val="22"/>
        </w:rPr>
        <w:t> </w:t>
      </w:r>
    </w:p>
    <w:p w14:paraId="2B2C6E18" w14:textId="77777777" w:rsidR="001948FF" w:rsidRDefault="00526B8D">
      <w:pPr>
        <w:pStyle w:val="NormalWeb"/>
        <w:spacing w:before="0" w:beforeAutospacing="0" w:after="0" w:afterAutospacing="0"/>
        <w:rPr>
          <w:rFonts w:ascii="Calibri" w:hAnsi="Calibri"/>
          <w:sz w:val="22"/>
          <w:szCs w:val="22"/>
        </w:rPr>
      </w:pPr>
      <w:r>
        <w:rPr>
          <w:rFonts w:ascii="Calibri" w:hAnsi="Calibri"/>
          <w:sz w:val="22"/>
          <w:szCs w:val="22"/>
        </w:rPr>
        <w:t> </w:t>
      </w:r>
    </w:p>
    <w:p w14:paraId="628869C1" w14:textId="77777777" w:rsidR="001948FF" w:rsidRDefault="00526B8D">
      <w:pPr>
        <w:pStyle w:val="NormalWeb"/>
        <w:spacing w:before="0" w:beforeAutospacing="0" w:after="0" w:afterAutospacing="0"/>
        <w:rPr>
          <w:rFonts w:ascii="Calibri" w:hAnsi="Calibri"/>
          <w:sz w:val="22"/>
          <w:szCs w:val="22"/>
        </w:rPr>
      </w:pPr>
      <w:r>
        <w:rPr>
          <w:rFonts w:ascii="Calibri" w:hAnsi="Calibri"/>
          <w:noProof/>
          <w:sz w:val="22"/>
          <w:szCs w:val="22"/>
        </w:rPr>
        <w:drawing>
          <wp:inline distT="0" distB="0" distL="0" distR="0" wp14:anchorId="33F1FD43" wp14:editId="658DCBD4">
            <wp:extent cx="2447925" cy="809625"/>
            <wp:effectExtent l="0" t="0" r="9525" b="9525"/>
            <wp:docPr id="1" name="Picture 1" descr="Machine generated alternative text:&#10;AMERICAN &#10;PAYROLL &#10;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AMERICAN &#10;PAYROLL &#10;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809625"/>
                    </a:xfrm>
                    <a:prstGeom prst="rect">
                      <a:avLst/>
                    </a:prstGeom>
                    <a:noFill/>
                    <a:ln>
                      <a:noFill/>
                    </a:ln>
                  </pic:spPr>
                </pic:pic>
              </a:graphicData>
            </a:graphic>
          </wp:inline>
        </w:drawing>
      </w:r>
    </w:p>
    <w:p w14:paraId="264E058E" w14:textId="77777777" w:rsidR="001948FF" w:rsidRDefault="00526B8D">
      <w:pPr>
        <w:pStyle w:val="NormalWeb"/>
        <w:spacing w:before="0" w:beforeAutospacing="0" w:after="0" w:afterAutospacing="0"/>
        <w:rPr>
          <w:rFonts w:ascii="Calibri" w:hAnsi="Calibri"/>
          <w:sz w:val="22"/>
          <w:szCs w:val="22"/>
        </w:rPr>
      </w:pPr>
      <w:r>
        <w:rPr>
          <w:rFonts w:ascii="Calibri" w:hAnsi="Calibri"/>
          <w:sz w:val="22"/>
          <w:szCs w:val="22"/>
        </w:rPr>
        <w:t> </w:t>
      </w:r>
    </w:p>
    <w:p w14:paraId="1A37D668" w14:textId="77777777" w:rsidR="001948FF" w:rsidRDefault="00526B8D">
      <w:pPr>
        <w:pStyle w:val="NormalWeb"/>
        <w:spacing w:before="0" w:beforeAutospacing="0" w:after="0" w:afterAutospacing="0"/>
        <w:rPr>
          <w:rFonts w:ascii="Calibri" w:hAnsi="Calibri"/>
          <w:sz w:val="22"/>
          <w:szCs w:val="22"/>
        </w:rPr>
      </w:pPr>
      <w:r>
        <w:rPr>
          <w:rFonts w:ascii="Calibri" w:hAnsi="Calibri"/>
          <w:sz w:val="22"/>
          <w:szCs w:val="22"/>
        </w:rPr>
        <w:t> </w:t>
      </w:r>
    </w:p>
    <w:p w14:paraId="6B2901A3" w14:textId="77777777" w:rsidR="001948FF" w:rsidRDefault="00526B8D">
      <w:pPr>
        <w:pStyle w:val="NormalWeb"/>
        <w:spacing w:before="0" w:beforeAutospacing="0" w:after="0" w:afterAutospacing="0"/>
        <w:rPr>
          <w:rFonts w:ascii="Calibri" w:hAnsi="Calibri"/>
          <w:sz w:val="22"/>
          <w:szCs w:val="22"/>
        </w:rPr>
      </w:pPr>
      <w:r>
        <w:rPr>
          <w:rFonts w:ascii="Calibri" w:hAnsi="Calibri"/>
          <w:sz w:val="22"/>
          <w:szCs w:val="22"/>
        </w:rPr>
        <w:t> </w:t>
      </w:r>
    </w:p>
    <w:p w14:paraId="1F30AA5A" w14:textId="77777777" w:rsidR="001948FF" w:rsidRDefault="00526B8D">
      <w:pPr>
        <w:pStyle w:val="NormalWeb"/>
        <w:spacing w:before="0" w:beforeAutospacing="0" w:after="0" w:afterAutospacing="0"/>
        <w:rPr>
          <w:rFonts w:ascii="Calibri" w:hAnsi="Calibri"/>
          <w:sz w:val="22"/>
          <w:szCs w:val="22"/>
        </w:rPr>
      </w:pPr>
      <w:r>
        <w:rPr>
          <w:rFonts w:ascii="Calibri" w:hAnsi="Calibri"/>
          <w:b/>
          <w:bCs/>
          <w:sz w:val="22"/>
          <w:szCs w:val="22"/>
        </w:rPr>
        <w:t>Meeting Details</w:t>
      </w:r>
    </w:p>
    <w:p w14:paraId="2903F3F9" w14:textId="77777777" w:rsidR="001948FF" w:rsidRDefault="00526B8D">
      <w:pPr>
        <w:numPr>
          <w:ilvl w:val="0"/>
          <w:numId w:val="1"/>
        </w:numPr>
        <w:ind w:left="540"/>
        <w:textAlignment w:val="center"/>
        <w:rPr>
          <w:rFonts w:ascii="Calibri" w:eastAsia="Times New Roman" w:hAnsi="Calibri"/>
          <w:sz w:val="22"/>
          <w:szCs w:val="22"/>
        </w:rPr>
      </w:pPr>
      <w:r>
        <w:rPr>
          <w:rFonts w:ascii="Calibri" w:eastAsia="Times New Roman" w:hAnsi="Calibri"/>
          <w:sz w:val="22"/>
          <w:szCs w:val="22"/>
        </w:rPr>
        <w:t>Date and Time: Sept. 19, 2019 11:45AM-1:30PM</w:t>
      </w:r>
    </w:p>
    <w:p w14:paraId="17B3508E" w14:textId="77777777" w:rsidR="001948FF" w:rsidRDefault="00526B8D">
      <w:pPr>
        <w:numPr>
          <w:ilvl w:val="0"/>
          <w:numId w:val="1"/>
        </w:numPr>
        <w:ind w:left="540"/>
        <w:textAlignment w:val="center"/>
        <w:rPr>
          <w:rFonts w:ascii="Calibri" w:eastAsia="Times New Roman" w:hAnsi="Calibri"/>
          <w:sz w:val="22"/>
          <w:szCs w:val="22"/>
        </w:rPr>
      </w:pPr>
      <w:r>
        <w:rPr>
          <w:rFonts w:ascii="Calibri" w:eastAsia="Times New Roman" w:hAnsi="Calibri"/>
          <w:sz w:val="22"/>
          <w:szCs w:val="22"/>
        </w:rPr>
        <w:t>Location: Millennium Maxwell House Hotel 2025 Rosa L Parks Blvd, Nashville, TN 37228</w:t>
      </w:r>
    </w:p>
    <w:p w14:paraId="55261ACC" w14:textId="77777777" w:rsidR="001948FF" w:rsidRDefault="00526B8D">
      <w:pPr>
        <w:pStyle w:val="NormalWeb"/>
        <w:spacing w:before="0" w:beforeAutospacing="0" w:after="0" w:afterAutospacing="0"/>
        <w:rPr>
          <w:rFonts w:ascii="Calibri" w:hAnsi="Calibri"/>
          <w:sz w:val="22"/>
          <w:szCs w:val="22"/>
        </w:rPr>
      </w:pPr>
      <w:r>
        <w:rPr>
          <w:rFonts w:ascii="Calibri" w:hAnsi="Calibri"/>
          <w:sz w:val="22"/>
          <w:szCs w:val="22"/>
        </w:rPr>
        <w:t> </w:t>
      </w:r>
    </w:p>
    <w:p w14:paraId="31DEDB54" w14:textId="77777777" w:rsidR="001948FF" w:rsidRDefault="00526B8D">
      <w:pPr>
        <w:pStyle w:val="NormalWeb"/>
        <w:spacing w:before="0" w:beforeAutospacing="0" w:after="0" w:afterAutospacing="0"/>
        <w:rPr>
          <w:rFonts w:ascii="Calibri" w:hAnsi="Calibri"/>
          <w:sz w:val="22"/>
          <w:szCs w:val="22"/>
        </w:rPr>
      </w:pPr>
      <w:r>
        <w:rPr>
          <w:rFonts w:ascii="Calibri" w:hAnsi="Calibri"/>
          <w:b/>
          <w:bCs/>
          <w:sz w:val="22"/>
          <w:szCs w:val="22"/>
        </w:rPr>
        <w:t>11:45AM    Registration and Buffet Line</w:t>
      </w:r>
    </w:p>
    <w:p w14:paraId="4D90E97A" w14:textId="77777777" w:rsidR="001948FF" w:rsidRDefault="00526B8D">
      <w:pPr>
        <w:pStyle w:val="NormalWeb"/>
        <w:spacing w:before="0" w:beforeAutospacing="0" w:after="0" w:afterAutospacing="0"/>
        <w:rPr>
          <w:rFonts w:ascii="Calibri" w:hAnsi="Calibri"/>
          <w:sz w:val="22"/>
          <w:szCs w:val="22"/>
        </w:rPr>
      </w:pPr>
      <w:r>
        <w:rPr>
          <w:rFonts w:ascii="Calibri" w:hAnsi="Calibri"/>
          <w:sz w:val="22"/>
          <w:szCs w:val="22"/>
        </w:rPr>
        <w:t> </w:t>
      </w:r>
    </w:p>
    <w:p w14:paraId="4B59BD7E" w14:textId="77777777" w:rsidR="001948FF" w:rsidRDefault="00526B8D">
      <w:pPr>
        <w:pStyle w:val="NormalWeb"/>
        <w:spacing w:before="0" w:beforeAutospacing="0" w:after="0" w:afterAutospacing="0"/>
        <w:rPr>
          <w:rFonts w:ascii="Calibri" w:hAnsi="Calibri"/>
          <w:sz w:val="22"/>
          <w:szCs w:val="22"/>
        </w:rPr>
      </w:pPr>
      <w:r>
        <w:rPr>
          <w:rFonts w:ascii="Calibri" w:hAnsi="Calibri"/>
          <w:b/>
          <w:bCs/>
          <w:sz w:val="22"/>
          <w:szCs w:val="22"/>
        </w:rPr>
        <w:t>12:00 PM     Opening Remarks and Announcements-Bonetta Bond, FPC (President)</w:t>
      </w:r>
    </w:p>
    <w:p w14:paraId="4CC77240" w14:textId="77777777" w:rsidR="001948FF" w:rsidRDefault="00526B8D">
      <w:pPr>
        <w:pStyle w:val="NormalWeb"/>
        <w:spacing w:before="0" w:beforeAutospacing="0" w:after="0" w:afterAutospacing="0"/>
        <w:rPr>
          <w:rFonts w:ascii="Calibri" w:hAnsi="Calibri"/>
          <w:sz w:val="22"/>
          <w:szCs w:val="22"/>
        </w:rPr>
      </w:pPr>
      <w:r>
        <w:rPr>
          <w:rFonts w:ascii="Calibri" w:hAnsi="Calibri"/>
          <w:sz w:val="22"/>
          <w:szCs w:val="22"/>
        </w:rPr>
        <w:t> </w:t>
      </w:r>
    </w:p>
    <w:p w14:paraId="1A76D52C" w14:textId="77777777" w:rsidR="001948FF" w:rsidRDefault="00526B8D">
      <w:pPr>
        <w:numPr>
          <w:ilvl w:val="0"/>
          <w:numId w:val="2"/>
        </w:numPr>
        <w:ind w:left="540"/>
        <w:textAlignment w:val="center"/>
        <w:rPr>
          <w:rFonts w:ascii="Calibri" w:eastAsia="Times New Roman" w:hAnsi="Calibri"/>
          <w:sz w:val="22"/>
          <w:szCs w:val="22"/>
        </w:rPr>
      </w:pPr>
      <w:r>
        <w:rPr>
          <w:rFonts w:eastAsia="Times New Roman"/>
          <w:color w:val="1A1A1A"/>
          <w:sz w:val="22"/>
          <w:szCs w:val="22"/>
        </w:rPr>
        <w:t>Job Opportunities - Check out the website for more details; Nextsource-onboarding specialist; Harpeth Hall-controller</w:t>
      </w:r>
    </w:p>
    <w:p w14:paraId="5BDCBD3E" w14:textId="77777777" w:rsidR="001948FF" w:rsidRDefault="00526B8D">
      <w:pPr>
        <w:numPr>
          <w:ilvl w:val="0"/>
          <w:numId w:val="2"/>
        </w:numPr>
        <w:ind w:left="540"/>
        <w:textAlignment w:val="center"/>
        <w:rPr>
          <w:rFonts w:ascii="Calibri" w:eastAsia="Times New Roman" w:hAnsi="Calibri"/>
          <w:sz w:val="22"/>
          <w:szCs w:val="22"/>
        </w:rPr>
      </w:pPr>
      <w:r>
        <w:rPr>
          <w:rFonts w:eastAsia="Times New Roman"/>
          <w:b/>
          <w:bCs/>
          <w:color w:val="2A2A2A"/>
          <w:sz w:val="22"/>
          <w:szCs w:val="22"/>
        </w:rPr>
        <w:t>CHAPTER FRIEND Presentation                   Bonetta Bond, FPC</w:t>
      </w:r>
      <w:r>
        <w:rPr>
          <w:rFonts w:eastAsia="Times New Roman"/>
          <w:color w:val="2A2A2A"/>
          <w:sz w:val="22"/>
          <w:szCs w:val="22"/>
        </w:rPr>
        <w:t xml:space="preserve">        </w:t>
      </w:r>
    </w:p>
    <w:p w14:paraId="3E54DF92" w14:textId="77777777" w:rsidR="001948FF" w:rsidRDefault="00526B8D">
      <w:pPr>
        <w:numPr>
          <w:ilvl w:val="1"/>
          <w:numId w:val="2"/>
        </w:numPr>
        <w:ind w:left="1080"/>
        <w:textAlignment w:val="center"/>
        <w:rPr>
          <w:rFonts w:ascii="Calibri" w:eastAsia="Times New Roman" w:hAnsi="Calibri"/>
          <w:sz w:val="22"/>
          <w:szCs w:val="22"/>
        </w:rPr>
      </w:pPr>
      <w:r>
        <w:rPr>
          <w:rFonts w:eastAsia="Times New Roman"/>
          <w:color w:val="2A2A2A"/>
          <w:sz w:val="22"/>
          <w:szCs w:val="22"/>
        </w:rPr>
        <w:t>Katey Daugherty, Suzy Wimsatt and Mimi Gomez work with Tina Pursley and helped her with NPW celebration preparations</w:t>
      </w:r>
    </w:p>
    <w:p w14:paraId="5911BB08" w14:textId="77777777" w:rsidR="001948FF" w:rsidRDefault="00526B8D">
      <w:pPr>
        <w:pStyle w:val="NormalWeb"/>
        <w:spacing w:before="0" w:beforeAutospacing="0" w:after="0" w:afterAutospacing="0"/>
        <w:ind w:left="1080"/>
        <w:rPr>
          <w:rFonts w:ascii="Calibri" w:hAnsi="Calibri"/>
          <w:sz w:val="22"/>
          <w:szCs w:val="22"/>
        </w:rPr>
      </w:pPr>
      <w:r>
        <w:rPr>
          <w:rFonts w:ascii="Calibri" w:hAnsi="Calibri"/>
          <w:sz w:val="22"/>
          <w:szCs w:val="22"/>
        </w:rPr>
        <w:t> </w:t>
      </w:r>
    </w:p>
    <w:p w14:paraId="1840F754" w14:textId="77777777" w:rsidR="001948FF" w:rsidRDefault="00526B8D">
      <w:pPr>
        <w:pStyle w:val="NormalWeb"/>
        <w:spacing w:before="80" w:beforeAutospacing="0" w:after="0" w:afterAutospacing="0"/>
        <w:rPr>
          <w:color w:val="1A1A1A"/>
          <w:sz w:val="22"/>
          <w:szCs w:val="22"/>
        </w:rPr>
      </w:pPr>
      <w:r>
        <w:rPr>
          <w:b/>
          <w:bCs/>
          <w:color w:val="1A1A1A"/>
          <w:sz w:val="22"/>
          <w:szCs w:val="22"/>
        </w:rPr>
        <w:t xml:space="preserve">12:04 p.m.    Robert Buck, CPP </w:t>
      </w:r>
      <w:r>
        <w:rPr>
          <w:color w:val="1A1A1A"/>
          <w:sz w:val="22"/>
          <w:szCs w:val="22"/>
        </w:rPr>
        <w:t xml:space="preserve">(Director of Membership):         </w:t>
      </w:r>
      <w:r>
        <w:rPr>
          <w:b/>
          <w:bCs/>
          <w:color w:val="1A1A1A"/>
          <w:sz w:val="22"/>
          <w:szCs w:val="22"/>
        </w:rPr>
        <w:t>Membership Update</w:t>
      </w:r>
    </w:p>
    <w:p w14:paraId="0F5D07B1" w14:textId="77777777" w:rsidR="001948FF" w:rsidRDefault="00526B8D">
      <w:pPr>
        <w:pStyle w:val="NormalWeb"/>
        <w:spacing w:before="80" w:beforeAutospacing="0" w:after="0" w:afterAutospacing="0"/>
        <w:rPr>
          <w:color w:val="1A1A1A"/>
          <w:sz w:val="22"/>
          <w:szCs w:val="22"/>
        </w:rPr>
      </w:pPr>
      <w:r>
        <w:rPr>
          <w:b/>
          <w:bCs/>
          <w:color w:val="1A1A1A"/>
          <w:sz w:val="28"/>
          <w:szCs w:val="28"/>
        </w:rPr>
        <w:t xml:space="preserve">IT’S RENEWAL TIME!!!  $45 Membership if renewed by 10/14/19 - </w:t>
      </w:r>
      <w:r>
        <w:rPr>
          <w:color w:val="1A1A1A"/>
          <w:sz w:val="22"/>
          <w:szCs w:val="22"/>
        </w:rPr>
        <w:t>has begun sending out renewal email reminder including getting $25 gift card if you refer a new member.</w:t>
      </w:r>
    </w:p>
    <w:tbl>
      <w:tblPr>
        <w:tblW w:w="965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327"/>
        <w:gridCol w:w="1037"/>
        <w:gridCol w:w="1037"/>
        <w:gridCol w:w="511"/>
        <w:gridCol w:w="495"/>
        <w:gridCol w:w="527"/>
        <w:gridCol w:w="372"/>
        <w:gridCol w:w="609"/>
        <w:gridCol w:w="1118"/>
        <w:gridCol w:w="712"/>
        <w:gridCol w:w="787"/>
        <w:gridCol w:w="617"/>
        <w:gridCol w:w="1324"/>
      </w:tblGrid>
      <w:tr w:rsidR="001948FF" w14:paraId="0DD5F3E9" w14:textId="77777777" w:rsidTr="00D113DF">
        <w:trPr>
          <w:divId w:val="265356793"/>
          <w:trHeight w:val="1203"/>
        </w:trPr>
        <w:tc>
          <w:tcPr>
            <w:tcW w:w="1209"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7EFCD149" w14:textId="77777777" w:rsidR="001948FF" w:rsidRDefault="00526B8D">
            <w:pPr>
              <w:pStyle w:val="NormalWeb"/>
              <w:spacing w:before="0" w:beforeAutospacing="0" w:after="0" w:afterAutospacing="0"/>
              <w:rPr>
                <w:rFonts w:ascii="Calibri" w:hAnsi="Calibri"/>
                <w:sz w:val="22"/>
                <w:szCs w:val="22"/>
              </w:rPr>
            </w:pPr>
            <w:r>
              <w:rPr>
                <w:rFonts w:ascii="Calibri" w:hAnsi="Calibri"/>
                <w:b/>
                <w:bCs/>
                <w:sz w:val="22"/>
                <w:szCs w:val="22"/>
                <w:u w:val="single"/>
              </w:rPr>
              <w:t>Membership Period</w:t>
            </w:r>
          </w:p>
        </w:tc>
        <w:tc>
          <w:tcPr>
            <w:tcW w:w="95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43F5E25E" w14:textId="77777777" w:rsidR="001948FF" w:rsidRDefault="00526B8D">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Total Members</w:t>
            </w:r>
          </w:p>
        </w:tc>
        <w:tc>
          <w:tcPr>
            <w:tcW w:w="95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4AFA0BEF" w14:textId="77777777" w:rsidR="001948FF" w:rsidRDefault="00526B8D">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APA Members</w:t>
            </w:r>
          </w:p>
        </w:tc>
        <w:tc>
          <w:tcPr>
            <w:tcW w:w="479"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75A8BD37" w14:textId="77777777" w:rsidR="001948FF" w:rsidRDefault="00526B8D">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CPP</w:t>
            </w:r>
          </w:p>
        </w:tc>
        <w:tc>
          <w:tcPr>
            <w:tcW w:w="465"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656FEEAC" w14:textId="77777777" w:rsidR="001948FF" w:rsidRDefault="00526B8D">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FPC</w:t>
            </w:r>
          </w:p>
        </w:tc>
        <w:tc>
          <w:tcPr>
            <w:tcW w:w="493"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12243AE4" w14:textId="77777777" w:rsidR="001948FF" w:rsidRDefault="00526B8D">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CPA</w:t>
            </w:r>
          </w:p>
        </w:tc>
        <w:tc>
          <w:tcPr>
            <w:tcW w:w="354"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12F400B7" w14:textId="77777777" w:rsidR="001948FF" w:rsidRDefault="00526B8D">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JD</w:t>
            </w:r>
          </w:p>
        </w:tc>
        <w:tc>
          <w:tcPr>
            <w:tcW w:w="566"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35CC35B0" w14:textId="77777777" w:rsidR="001948FF" w:rsidRDefault="00526B8D">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MBA</w:t>
            </w:r>
          </w:p>
        </w:tc>
        <w:tc>
          <w:tcPr>
            <w:tcW w:w="1022"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7634662B" w14:textId="77777777" w:rsidR="001948FF" w:rsidRDefault="00526B8D">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PHR/SPHR</w:t>
            </w:r>
          </w:p>
        </w:tc>
        <w:tc>
          <w:tcPr>
            <w:tcW w:w="65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53407987" w14:textId="77777777" w:rsidR="001948FF" w:rsidRDefault="00526B8D">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SPHR-CP</w:t>
            </w:r>
          </w:p>
        </w:tc>
        <w:tc>
          <w:tcPr>
            <w:tcW w:w="725"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6B831E43" w14:textId="77777777" w:rsidR="001948FF" w:rsidRDefault="00526B8D">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SHRM-SCP</w:t>
            </w:r>
          </w:p>
        </w:tc>
        <w:tc>
          <w:tcPr>
            <w:tcW w:w="573"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202CD199" w14:textId="77777777" w:rsidR="001948FF" w:rsidRDefault="00526B8D">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ADP-CPS</w:t>
            </w:r>
          </w:p>
        </w:tc>
        <w:tc>
          <w:tcPr>
            <w:tcW w:w="1206"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7271ABBA" w14:textId="77777777" w:rsidR="001948FF" w:rsidRDefault="00526B8D">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Companies Represented</w:t>
            </w:r>
          </w:p>
        </w:tc>
      </w:tr>
      <w:tr w:rsidR="001948FF" w14:paraId="45E83FAC" w14:textId="77777777" w:rsidTr="00D113DF">
        <w:trPr>
          <w:divId w:val="265356793"/>
          <w:trHeight w:val="284"/>
        </w:trPr>
        <w:tc>
          <w:tcPr>
            <w:tcW w:w="12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FAF680" w14:textId="77777777" w:rsidR="001948FF" w:rsidRDefault="00526B8D">
            <w:pPr>
              <w:pStyle w:val="NormalWeb"/>
              <w:spacing w:before="0" w:beforeAutospacing="0" w:after="0" w:afterAutospacing="0"/>
              <w:rPr>
                <w:rFonts w:ascii="Calibri" w:hAnsi="Calibri"/>
                <w:sz w:val="22"/>
                <w:szCs w:val="22"/>
              </w:rPr>
            </w:pPr>
            <w:r>
              <w:rPr>
                <w:rFonts w:ascii="Calibri" w:hAnsi="Calibri"/>
                <w:b/>
                <w:bCs/>
                <w:sz w:val="22"/>
                <w:szCs w:val="22"/>
                <w:u w:val="single"/>
              </w:rPr>
              <w:t>2018/2019</w:t>
            </w:r>
          </w:p>
        </w:tc>
        <w:tc>
          <w:tcPr>
            <w:tcW w:w="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CF89EE" w14:textId="77777777" w:rsidR="001948FF" w:rsidRDefault="00526B8D">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151</w:t>
            </w:r>
          </w:p>
        </w:tc>
        <w:tc>
          <w:tcPr>
            <w:tcW w:w="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EB4BDA" w14:textId="77777777" w:rsidR="001948FF" w:rsidRDefault="00526B8D">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94</w:t>
            </w:r>
          </w:p>
        </w:tc>
        <w:tc>
          <w:tcPr>
            <w:tcW w:w="4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C99C40" w14:textId="77777777" w:rsidR="001948FF" w:rsidRDefault="00526B8D">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72</w:t>
            </w:r>
          </w:p>
        </w:tc>
        <w:tc>
          <w:tcPr>
            <w:tcW w:w="4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7C039D" w14:textId="77777777" w:rsidR="001948FF" w:rsidRDefault="00526B8D">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6</w:t>
            </w:r>
          </w:p>
        </w:tc>
        <w:tc>
          <w:tcPr>
            <w:tcW w:w="4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A378FF" w14:textId="77777777" w:rsidR="001948FF" w:rsidRDefault="00526B8D">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1</w:t>
            </w:r>
          </w:p>
        </w:tc>
        <w:tc>
          <w:tcPr>
            <w:tcW w:w="3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65BC1C" w14:textId="77777777" w:rsidR="001948FF" w:rsidRDefault="00526B8D">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 </w:t>
            </w:r>
          </w:p>
        </w:tc>
        <w:tc>
          <w:tcPr>
            <w:tcW w:w="5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EE401D" w14:textId="77777777" w:rsidR="001948FF" w:rsidRDefault="00526B8D">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 </w:t>
            </w:r>
          </w:p>
        </w:tc>
        <w:tc>
          <w:tcPr>
            <w:tcW w:w="10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1E4603" w14:textId="77777777" w:rsidR="001948FF" w:rsidRDefault="00526B8D">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3</w:t>
            </w:r>
          </w:p>
        </w:tc>
        <w:tc>
          <w:tcPr>
            <w:tcW w:w="6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70EB1C" w14:textId="77777777" w:rsidR="001948FF" w:rsidRDefault="00526B8D">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2</w:t>
            </w:r>
          </w:p>
        </w:tc>
        <w:tc>
          <w:tcPr>
            <w:tcW w:w="7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F85B20" w14:textId="77777777" w:rsidR="001948FF" w:rsidRDefault="00526B8D">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2</w:t>
            </w:r>
          </w:p>
        </w:tc>
        <w:tc>
          <w:tcPr>
            <w:tcW w:w="5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CCBF2E" w14:textId="77777777" w:rsidR="001948FF" w:rsidRDefault="00526B8D">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1</w:t>
            </w:r>
          </w:p>
        </w:tc>
        <w:tc>
          <w:tcPr>
            <w:tcW w:w="12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CF186A" w14:textId="77777777" w:rsidR="001948FF" w:rsidRDefault="00526B8D">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102</w:t>
            </w:r>
          </w:p>
        </w:tc>
      </w:tr>
    </w:tbl>
    <w:p w14:paraId="79DF86EB" w14:textId="77777777" w:rsidR="001948FF" w:rsidRDefault="00526B8D">
      <w:pPr>
        <w:pStyle w:val="NormalWeb"/>
        <w:spacing w:before="0" w:beforeAutospacing="0" w:after="0" w:afterAutospacing="0"/>
        <w:rPr>
          <w:rFonts w:ascii="Calibri" w:hAnsi="Calibri"/>
          <w:sz w:val="22"/>
          <w:szCs w:val="22"/>
        </w:rPr>
      </w:pPr>
      <w:r>
        <w:rPr>
          <w:rFonts w:ascii="Calibri" w:hAnsi="Calibri"/>
          <w:sz w:val="22"/>
          <w:szCs w:val="22"/>
        </w:rPr>
        <w:t> </w:t>
      </w:r>
    </w:p>
    <w:p w14:paraId="0F47D29F" w14:textId="77777777" w:rsidR="001948FF" w:rsidRDefault="00526B8D">
      <w:pPr>
        <w:pStyle w:val="NormalWeb"/>
        <w:spacing w:before="0" w:beforeAutospacing="0" w:after="0" w:afterAutospacing="0"/>
        <w:rPr>
          <w:rFonts w:ascii="Calibri" w:hAnsi="Calibri"/>
          <w:sz w:val="22"/>
          <w:szCs w:val="22"/>
        </w:rPr>
      </w:pPr>
      <w:r>
        <w:rPr>
          <w:rFonts w:ascii="Calibri" w:hAnsi="Calibri"/>
          <w:sz w:val="22"/>
          <w:szCs w:val="22"/>
        </w:rPr>
        <w:t>Notice memos on table including government updates:</w:t>
      </w:r>
    </w:p>
    <w:p w14:paraId="5167CAF1" w14:textId="77777777" w:rsidR="001948FF" w:rsidRDefault="00526B8D">
      <w:pPr>
        <w:pStyle w:val="NormalWeb"/>
        <w:spacing w:before="0" w:beforeAutospacing="0" w:after="0" w:afterAutospacing="0"/>
        <w:rPr>
          <w:rFonts w:ascii="Calibri" w:hAnsi="Calibri"/>
          <w:sz w:val="22"/>
          <w:szCs w:val="22"/>
        </w:rPr>
      </w:pPr>
      <w:r>
        <w:rPr>
          <w:rFonts w:ascii="Calibri" w:hAnsi="Calibri"/>
          <w:sz w:val="22"/>
          <w:szCs w:val="22"/>
        </w:rPr>
        <w:t> </w:t>
      </w:r>
    </w:p>
    <w:p w14:paraId="15E16DB3" w14:textId="77777777" w:rsidR="001948FF" w:rsidRDefault="00553818">
      <w:pPr>
        <w:pStyle w:val="NormalWeb"/>
        <w:spacing w:before="0" w:beforeAutospacing="0" w:after="140" w:afterAutospacing="0"/>
        <w:rPr>
          <w:rFonts w:ascii="Arial" w:hAnsi="Arial" w:cs="Arial"/>
          <w:sz w:val="22"/>
          <w:szCs w:val="22"/>
        </w:rPr>
      </w:pPr>
      <w:hyperlink r:id="rId6" w:history="1">
        <w:r w:rsidR="00526B8D">
          <w:rPr>
            <w:rStyle w:val="Hyperlink"/>
            <w:rFonts w:ascii="Arial" w:hAnsi="Arial" w:cs="Arial"/>
            <w:b/>
            <w:bCs/>
            <w:sz w:val="22"/>
            <w:szCs w:val="22"/>
          </w:rPr>
          <w:t>National Labor Relations Board Proposes Three New Rules Regarding Employee Free Choice and Union Elections (US)</w:t>
        </w:r>
      </w:hyperlink>
    </w:p>
    <w:p w14:paraId="043A1FF5" w14:textId="77777777" w:rsidR="001948FF" w:rsidRDefault="00526B8D">
      <w:pPr>
        <w:pStyle w:val="NormalWeb"/>
        <w:spacing w:before="0" w:beforeAutospacing="0" w:after="0" w:afterAutospacing="0"/>
        <w:rPr>
          <w:rFonts w:ascii="Calibri" w:hAnsi="Calibri"/>
          <w:sz w:val="20"/>
          <w:szCs w:val="20"/>
        </w:rPr>
      </w:pPr>
      <w:r>
        <w:rPr>
          <w:rFonts w:ascii="Arial" w:hAnsi="Arial" w:cs="Arial"/>
          <w:color w:val="333333"/>
          <w:sz w:val="20"/>
          <w:szCs w:val="20"/>
        </w:rPr>
        <w:t xml:space="preserve">Earlier this week, the National Labor Relations Board announced that it is proposing three new changes to its rules, all of which concern the procedures for unions to represent certain workers. If these changes are implemented, they could create significant consequences when employees are attempting to decertify a labor union, when an employer has voluntarily...… </w:t>
      </w:r>
      <w:hyperlink r:id="rId7" w:history="1">
        <w:r>
          <w:rPr>
            <w:rStyle w:val="Hyperlink"/>
            <w:rFonts w:ascii="Calibri" w:hAnsi="Calibri"/>
            <w:sz w:val="20"/>
            <w:szCs w:val="20"/>
          </w:rPr>
          <w:t>Continue Reading</w:t>
        </w:r>
      </w:hyperlink>
    </w:p>
    <w:p w14:paraId="44E8A8C2" w14:textId="77777777" w:rsidR="001948FF" w:rsidRDefault="00526B8D">
      <w:pPr>
        <w:pStyle w:val="NormalWeb"/>
        <w:spacing w:before="0" w:beforeAutospacing="0" w:after="0" w:afterAutospacing="0"/>
        <w:ind w:left="2160"/>
        <w:rPr>
          <w:rFonts w:ascii="Arial" w:hAnsi="Arial" w:cs="Arial"/>
          <w:sz w:val="22"/>
          <w:szCs w:val="22"/>
        </w:rPr>
      </w:pPr>
      <w:r>
        <w:rPr>
          <w:rFonts w:ascii="Arial" w:hAnsi="Arial" w:cs="Arial"/>
          <w:b/>
          <w:bCs/>
          <w:sz w:val="22"/>
          <w:szCs w:val="22"/>
        </w:rPr>
        <w:t>Two education credits help taxpayers with college costs</w:t>
      </w:r>
    </w:p>
    <w:p w14:paraId="2C9F0181" w14:textId="77777777" w:rsidR="001948FF" w:rsidRDefault="00526B8D">
      <w:pPr>
        <w:pStyle w:val="NormalWeb"/>
        <w:spacing w:before="0" w:beforeAutospacing="0" w:after="0" w:afterAutospacing="0"/>
        <w:rPr>
          <w:rFonts w:ascii="Arial" w:hAnsi="Arial" w:cs="Arial"/>
          <w:sz w:val="20"/>
          <w:szCs w:val="20"/>
        </w:rPr>
      </w:pPr>
      <w:r>
        <w:rPr>
          <w:rFonts w:ascii="Arial" w:hAnsi="Arial" w:cs="Arial"/>
          <w:sz w:val="20"/>
          <w:szCs w:val="20"/>
        </w:rPr>
        <w:lastRenderedPageBreak/>
        <w:t>With school back in session, parents and students should look into tax credits that can help with the cost of higher education. They do this by reducing the amount of tax someone owes on their tax return. If the credit reduces tax to less than zero, the taxpayer may get a refund.</w:t>
      </w:r>
    </w:p>
    <w:p w14:paraId="6B098255" w14:textId="77777777" w:rsidR="001948FF" w:rsidRDefault="00526B8D">
      <w:pPr>
        <w:pStyle w:val="NormalWeb"/>
        <w:spacing w:before="0" w:beforeAutospacing="0" w:after="0" w:afterAutospacing="0"/>
        <w:rPr>
          <w:rFonts w:ascii="Arial" w:hAnsi="Arial" w:cs="Arial"/>
          <w:sz w:val="20"/>
          <w:szCs w:val="20"/>
        </w:rPr>
      </w:pPr>
      <w:r>
        <w:rPr>
          <w:rFonts w:ascii="Arial" w:hAnsi="Arial" w:cs="Arial"/>
          <w:sz w:val="20"/>
          <w:szCs w:val="20"/>
        </w:rPr>
        <w:t>Taxpayers who pay for higher education in 2019 can see these tax savings when they file their tax returns next year. If taxpayers, their spouses or their dependents take post-high school coursework, they may be eligible for a tax benefit.</w:t>
      </w:r>
    </w:p>
    <w:p w14:paraId="66D9FA3A" w14:textId="77777777" w:rsidR="001948FF" w:rsidRDefault="00526B8D">
      <w:pPr>
        <w:pStyle w:val="NormalWeb"/>
        <w:spacing w:before="0" w:beforeAutospacing="0" w:after="0" w:afterAutospacing="0"/>
        <w:rPr>
          <w:rFonts w:ascii="Calibri" w:hAnsi="Calibri"/>
          <w:sz w:val="20"/>
          <w:szCs w:val="20"/>
        </w:rPr>
      </w:pPr>
      <w:r>
        <w:rPr>
          <w:rFonts w:ascii="Arial" w:hAnsi="Arial" w:cs="Arial"/>
          <w:sz w:val="20"/>
          <w:szCs w:val="20"/>
        </w:rPr>
        <w:t xml:space="preserve">There are two credits available to help taxpayers offset the costs of higher education. The </w:t>
      </w:r>
      <w:hyperlink r:id="rId8" w:history="1">
        <w:r>
          <w:rPr>
            <w:rStyle w:val="Hyperlink"/>
            <w:rFonts w:ascii="Calibri" w:hAnsi="Calibri"/>
            <w:sz w:val="20"/>
            <w:szCs w:val="20"/>
          </w:rPr>
          <w:t xml:space="preserve">American opportunity tax credit </w:t>
        </w:r>
      </w:hyperlink>
      <w:r>
        <w:rPr>
          <w:rFonts w:ascii="Arial" w:hAnsi="Arial" w:cs="Arial"/>
          <w:sz w:val="20"/>
          <w:szCs w:val="20"/>
        </w:rPr>
        <w:t xml:space="preserve">and the </w:t>
      </w:r>
      <w:hyperlink r:id="rId9" w:history="1">
        <w:r>
          <w:rPr>
            <w:rStyle w:val="Hyperlink"/>
            <w:rFonts w:ascii="Calibri" w:hAnsi="Calibri"/>
            <w:sz w:val="20"/>
            <w:szCs w:val="20"/>
          </w:rPr>
          <w:t>lifetime learning credit</w:t>
        </w:r>
      </w:hyperlink>
      <w:r>
        <w:rPr>
          <w:rFonts w:ascii="Arial" w:hAnsi="Arial" w:cs="Arial"/>
          <w:sz w:val="20"/>
          <w:szCs w:val="20"/>
        </w:rPr>
        <w:t xml:space="preserve"> may reduce the amount of income tax owed. Taxpayers use </w:t>
      </w:r>
      <w:hyperlink r:id="rId10" w:history="1">
        <w:r>
          <w:rPr>
            <w:rStyle w:val="Hyperlink"/>
            <w:rFonts w:ascii="Calibri" w:hAnsi="Calibri"/>
            <w:sz w:val="20"/>
            <w:szCs w:val="20"/>
          </w:rPr>
          <w:t>Form 8863, Education Credits</w:t>
        </w:r>
      </w:hyperlink>
      <w:r>
        <w:rPr>
          <w:rFonts w:ascii="Arial" w:hAnsi="Arial" w:cs="Arial"/>
          <w:sz w:val="20"/>
          <w:szCs w:val="20"/>
        </w:rPr>
        <w:t>, to claim the credits.</w:t>
      </w:r>
    </w:p>
    <w:p w14:paraId="53616CF1" w14:textId="77777777" w:rsidR="001948FF" w:rsidRDefault="00526B8D">
      <w:pPr>
        <w:pStyle w:val="NormalWeb"/>
        <w:spacing w:before="0" w:beforeAutospacing="0" w:after="0" w:afterAutospacing="0"/>
        <w:rPr>
          <w:rFonts w:ascii="Arial" w:hAnsi="Arial" w:cs="Arial"/>
          <w:sz w:val="22"/>
          <w:szCs w:val="22"/>
        </w:rPr>
      </w:pPr>
      <w:r>
        <w:rPr>
          <w:rFonts w:ascii="Arial" w:hAnsi="Arial" w:cs="Arial"/>
          <w:b/>
          <w:bCs/>
          <w:sz w:val="22"/>
          <w:szCs w:val="22"/>
        </w:rPr>
        <w:t>Improved tool on IRS.gov helps taxpayers check their withholding</w:t>
      </w:r>
    </w:p>
    <w:p w14:paraId="5B9D4CA4" w14:textId="77777777" w:rsidR="001948FF" w:rsidRDefault="00526B8D">
      <w:pPr>
        <w:pStyle w:val="NormalWeb"/>
        <w:spacing w:before="0" w:beforeAutospacing="0" w:after="0" w:afterAutospacing="0"/>
        <w:rPr>
          <w:rFonts w:ascii="Calibri" w:hAnsi="Calibri"/>
          <w:sz w:val="20"/>
          <w:szCs w:val="20"/>
        </w:rPr>
      </w:pPr>
      <w:r>
        <w:rPr>
          <w:rFonts w:ascii="Arial" w:hAnsi="Arial" w:cs="Arial"/>
          <w:sz w:val="20"/>
          <w:szCs w:val="20"/>
        </w:rPr>
        <w:t xml:space="preserve">All employees should make sure their employers are withholding the correct amount of tax from their paychecks. The best way for employees to do this is to use the new </w:t>
      </w:r>
      <w:hyperlink r:id="rId11" w:history="1">
        <w:r>
          <w:rPr>
            <w:rStyle w:val="Hyperlink"/>
            <w:rFonts w:ascii="Calibri" w:hAnsi="Calibri"/>
            <w:sz w:val="20"/>
            <w:szCs w:val="20"/>
          </w:rPr>
          <w:t>IRS Tax Withholding Estimator</w:t>
        </w:r>
      </w:hyperlink>
      <w:r>
        <w:rPr>
          <w:rFonts w:ascii="Arial" w:hAnsi="Arial" w:cs="Arial"/>
          <w:sz w:val="20"/>
          <w:szCs w:val="20"/>
        </w:rPr>
        <w:t xml:space="preserve"> on IRS.gov.</w:t>
      </w:r>
    </w:p>
    <w:p w14:paraId="3C92096B" w14:textId="77777777" w:rsidR="001948FF" w:rsidRDefault="00526B8D">
      <w:pPr>
        <w:pStyle w:val="NormalWeb"/>
        <w:spacing w:before="0" w:beforeAutospacing="0" w:after="0" w:afterAutospacing="0"/>
        <w:rPr>
          <w:rFonts w:ascii="Calibri" w:hAnsi="Calibri"/>
          <w:sz w:val="20"/>
          <w:szCs w:val="20"/>
        </w:rPr>
      </w:pPr>
      <w:r>
        <w:rPr>
          <w:rFonts w:ascii="Arial" w:hAnsi="Arial" w:cs="Arial"/>
          <w:sz w:val="20"/>
          <w:szCs w:val="20"/>
        </w:rPr>
        <w:t xml:space="preserve">The IRS just launched this improved tool to help taxpayers check their withholding by doing a </w:t>
      </w:r>
      <w:hyperlink r:id="rId12" w:history="1">
        <w:r>
          <w:rPr>
            <w:rStyle w:val="Hyperlink"/>
            <w:rFonts w:ascii="Calibri" w:hAnsi="Calibri"/>
            <w:sz w:val="20"/>
            <w:szCs w:val="20"/>
          </w:rPr>
          <w:t>Paycheck Checkup</w:t>
        </w:r>
      </w:hyperlink>
      <w:r>
        <w:rPr>
          <w:rFonts w:ascii="Arial" w:hAnsi="Arial" w:cs="Arial"/>
          <w:sz w:val="20"/>
          <w:szCs w:val="20"/>
        </w:rPr>
        <w:t>. This lets the employee check to see if their employer is taking enough tax from their paycheck to cover the amount of tax they owe. After using the Estimator, if necessary the employee can change the amount of tax their employer takes out of their paycheck. This will help employees avoid an unexpected result at tax time, such as a smaller refund.</w:t>
      </w:r>
    </w:p>
    <w:p w14:paraId="49801F8B" w14:textId="77777777" w:rsidR="001948FF" w:rsidRDefault="00526B8D">
      <w:pPr>
        <w:pStyle w:val="NormalWeb"/>
        <w:spacing w:before="0" w:beforeAutospacing="0" w:after="0" w:afterAutospacing="0"/>
        <w:ind w:left="540"/>
        <w:rPr>
          <w:rFonts w:ascii="Arial" w:hAnsi="Arial" w:cs="Arial"/>
          <w:sz w:val="22"/>
          <w:szCs w:val="22"/>
        </w:rPr>
      </w:pPr>
      <w:r>
        <w:rPr>
          <w:rFonts w:ascii="Arial" w:hAnsi="Arial" w:cs="Arial"/>
          <w:b/>
          <w:bCs/>
          <w:sz w:val="22"/>
          <w:szCs w:val="22"/>
        </w:rPr>
        <w:t>Legislative Trends: New Employer Health Coverage Reporting Required in Certain States</w:t>
      </w:r>
      <w:r>
        <w:rPr>
          <w:rFonts w:ascii="Arial" w:hAnsi="Arial" w:cs="Arial"/>
          <w:color w:val="222222"/>
          <w:sz w:val="22"/>
          <w:szCs w:val="22"/>
        </w:rPr>
        <w:t> </w:t>
      </w:r>
    </w:p>
    <w:p w14:paraId="5346F0E2" w14:textId="77777777" w:rsidR="001948FF" w:rsidRDefault="00526B8D">
      <w:pPr>
        <w:pStyle w:val="NormalWeb"/>
        <w:spacing w:before="0" w:beforeAutospacing="0" w:after="160" w:afterAutospacing="0"/>
        <w:ind w:left="540"/>
        <w:rPr>
          <w:rFonts w:ascii="Calibri" w:hAnsi="Calibri"/>
          <w:sz w:val="22"/>
          <w:szCs w:val="22"/>
        </w:rPr>
      </w:pPr>
      <w:r>
        <w:rPr>
          <w:rFonts w:ascii="Calibri" w:hAnsi="Calibri"/>
          <w:sz w:val="22"/>
          <w:szCs w:val="22"/>
        </w:rPr>
        <w:t>In addition to filing Forms 1094-C/1095-C with the Internal Revenue Service (IRS) to comply with Affordable Care Act (ACA) requirements, certain employers may now have additional state reporting requirements related to health coverage.  </w:t>
      </w:r>
      <w:hyperlink r:id="rId13" w:history="1">
        <w:r>
          <w:rPr>
            <w:rStyle w:val="Hyperlink"/>
            <w:rFonts w:ascii="Calibri" w:hAnsi="Calibri"/>
            <w:sz w:val="20"/>
            <w:szCs w:val="20"/>
          </w:rPr>
          <w:t>Continue Reading</w:t>
        </w:r>
      </w:hyperlink>
    </w:p>
    <w:p w14:paraId="639402B0" w14:textId="77777777" w:rsidR="001948FF" w:rsidRDefault="00526B8D">
      <w:pPr>
        <w:pStyle w:val="NormalWeb"/>
        <w:spacing w:before="0" w:beforeAutospacing="0" w:after="0" w:afterAutospacing="0"/>
        <w:rPr>
          <w:rFonts w:ascii="Calibri" w:hAnsi="Calibri"/>
          <w:sz w:val="22"/>
          <w:szCs w:val="22"/>
        </w:rPr>
      </w:pPr>
      <w:r>
        <w:rPr>
          <w:rFonts w:ascii="Arial" w:hAnsi="Arial" w:cs="Arial"/>
          <w:b/>
          <w:bCs/>
          <w:color w:val="979797"/>
          <w:sz w:val="22"/>
          <w:szCs w:val="22"/>
        </w:rPr>
        <w:t>Employers who provide leave m</w:t>
      </w:r>
      <w:r>
        <w:rPr>
          <w:rFonts w:ascii="Arial" w:hAnsi="Arial" w:cs="Arial"/>
          <w:b/>
          <w:bCs/>
          <w:sz w:val="22"/>
          <w:szCs w:val="22"/>
        </w:rPr>
        <w:t xml:space="preserve">ight qualify to claim valuable credit </w:t>
      </w:r>
      <w:r>
        <w:rPr>
          <w:rFonts w:ascii="Arial" w:hAnsi="Arial" w:cs="Arial"/>
          <w:b/>
          <w:bCs/>
          <w:color w:val="32C6C6"/>
          <w:sz w:val="22"/>
          <w:szCs w:val="22"/>
        </w:rPr>
        <w:t xml:space="preserve">     </w:t>
      </w:r>
      <w:hyperlink r:id="rId14" w:history="1">
        <w:r>
          <w:rPr>
            <w:rStyle w:val="Hyperlink"/>
            <w:rFonts w:ascii="Calibri" w:hAnsi="Calibri"/>
            <w:sz w:val="22"/>
            <w:szCs w:val="22"/>
          </w:rPr>
          <w:t>https://go.usa.gov/xVaFa</w:t>
        </w:r>
      </w:hyperlink>
    </w:p>
    <w:p w14:paraId="40380C0E" w14:textId="77777777" w:rsidR="001948FF" w:rsidRDefault="00553818">
      <w:pPr>
        <w:pStyle w:val="NormalWeb"/>
        <w:spacing w:before="0" w:beforeAutospacing="0" w:after="140" w:afterAutospacing="0"/>
        <w:rPr>
          <w:rFonts w:ascii="Arial" w:hAnsi="Arial" w:cs="Arial"/>
          <w:sz w:val="22"/>
          <w:szCs w:val="22"/>
        </w:rPr>
      </w:pPr>
      <w:hyperlink r:id="rId15" w:history="1">
        <w:r w:rsidR="00526B8D">
          <w:rPr>
            <w:rStyle w:val="Hyperlink"/>
            <w:rFonts w:ascii="Arial" w:hAnsi="Arial" w:cs="Arial"/>
            <w:b/>
            <w:bCs/>
            <w:sz w:val="22"/>
            <w:szCs w:val="22"/>
          </w:rPr>
          <w:t>Colorado Ban-the-Box Law Goes into Effect on September 1, 2019 (US)</w:t>
        </w:r>
      </w:hyperlink>
    </w:p>
    <w:p w14:paraId="41334110" w14:textId="77777777" w:rsidR="001948FF" w:rsidRDefault="00526B8D">
      <w:pPr>
        <w:pStyle w:val="NormalWeb"/>
        <w:spacing w:before="0" w:beforeAutospacing="0" w:after="0" w:afterAutospacing="0"/>
        <w:rPr>
          <w:rFonts w:ascii="Calibri" w:hAnsi="Calibri"/>
          <w:sz w:val="20"/>
          <w:szCs w:val="20"/>
        </w:rPr>
      </w:pPr>
      <w:r>
        <w:rPr>
          <w:rFonts w:ascii="Arial" w:hAnsi="Arial" w:cs="Arial"/>
          <w:color w:val="333333"/>
          <w:sz w:val="20"/>
          <w:szCs w:val="20"/>
        </w:rPr>
        <w:t xml:space="preserve">The date is rapidly approaching when Colorado will join the growing list of states choosing to “ban the box” on criminal history inquiries by employers. On September 1, 2019, the ban-the-box law will officially go into effect in Colorado for employers with 11 or more employees (it will be applicable to all employers by September 1,...… </w:t>
      </w:r>
      <w:hyperlink r:id="rId16" w:history="1">
        <w:r>
          <w:rPr>
            <w:rStyle w:val="Hyperlink"/>
            <w:rFonts w:ascii="Calibri" w:hAnsi="Calibri"/>
            <w:sz w:val="20"/>
            <w:szCs w:val="20"/>
          </w:rPr>
          <w:t>Continue Reading</w:t>
        </w:r>
      </w:hyperlink>
    </w:p>
    <w:p w14:paraId="6653E3B1" w14:textId="77777777" w:rsidR="001948FF" w:rsidRDefault="00553818">
      <w:pPr>
        <w:pStyle w:val="NormalWeb"/>
        <w:spacing w:before="0" w:beforeAutospacing="0" w:after="140" w:afterAutospacing="0"/>
        <w:rPr>
          <w:rFonts w:ascii="Arial" w:hAnsi="Arial" w:cs="Arial"/>
          <w:sz w:val="22"/>
          <w:szCs w:val="22"/>
        </w:rPr>
      </w:pPr>
      <w:hyperlink r:id="rId17" w:history="1">
        <w:r w:rsidR="00526B8D">
          <w:rPr>
            <w:rStyle w:val="Hyperlink"/>
            <w:rFonts w:ascii="Arial" w:hAnsi="Arial" w:cs="Arial"/>
            <w:b/>
            <w:bCs/>
            <w:sz w:val="22"/>
            <w:szCs w:val="22"/>
          </w:rPr>
          <w:t>Illinois Enacts New Law In Response To #MeToo Movement (US)</w:t>
        </w:r>
      </w:hyperlink>
    </w:p>
    <w:p w14:paraId="3B52F82F" w14:textId="77777777" w:rsidR="001948FF" w:rsidRDefault="00526B8D">
      <w:pPr>
        <w:pStyle w:val="NormalWeb"/>
        <w:spacing w:before="0" w:beforeAutospacing="0" w:after="160" w:afterAutospacing="0"/>
        <w:rPr>
          <w:rFonts w:ascii="Calibri" w:hAnsi="Calibri"/>
          <w:sz w:val="20"/>
          <w:szCs w:val="20"/>
        </w:rPr>
      </w:pPr>
      <w:r>
        <w:rPr>
          <w:rFonts w:ascii="Arial" w:hAnsi="Arial" w:cs="Arial"/>
          <w:color w:val="333333"/>
          <w:sz w:val="20"/>
          <w:szCs w:val="20"/>
        </w:rPr>
        <w:t xml:space="preserve">On August 9, 2019, Illinois Governor JB Pritzker signed into law the Illinois Workplace Transparency Act (“WTA”), imposing new requirements and modifying existing laws in ways that will impact nearly all Illinois employers – and may be a signal of things to come in other US states.  The WTA aims to address concerns raised through...… </w:t>
      </w:r>
      <w:hyperlink r:id="rId18" w:history="1">
        <w:r>
          <w:rPr>
            <w:rStyle w:val="Hyperlink"/>
            <w:rFonts w:ascii="Calibri" w:hAnsi="Calibri"/>
            <w:sz w:val="20"/>
            <w:szCs w:val="20"/>
          </w:rPr>
          <w:t>Continue Reading</w:t>
        </w:r>
      </w:hyperlink>
    </w:p>
    <w:p w14:paraId="7907F8B7" w14:textId="77777777" w:rsidR="001948FF" w:rsidRDefault="00526B8D">
      <w:pPr>
        <w:pStyle w:val="NormalWeb"/>
        <w:spacing w:before="0" w:beforeAutospacing="0" w:after="160" w:afterAutospacing="0"/>
        <w:jc w:val="center"/>
        <w:rPr>
          <w:rFonts w:ascii="Calibri" w:hAnsi="Calibri"/>
          <w:color w:val="0000FF"/>
          <w:sz w:val="20"/>
          <w:szCs w:val="20"/>
        </w:rPr>
      </w:pPr>
      <w:r>
        <w:rPr>
          <w:rFonts w:ascii="Calibri" w:hAnsi="Calibri"/>
          <w:color w:val="0000FF"/>
          <w:sz w:val="20"/>
          <w:szCs w:val="20"/>
          <w:u w:val="single"/>
        </w:rPr>
        <w:t> </w:t>
      </w:r>
    </w:p>
    <w:p w14:paraId="41DD75EC" w14:textId="77777777" w:rsidR="001948FF" w:rsidRDefault="00526B8D">
      <w:pPr>
        <w:pStyle w:val="NormalWeb"/>
        <w:spacing w:before="0" w:beforeAutospacing="0" w:after="160" w:afterAutospacing="0"/>
        <w:jc w:val="center"/>
        <w:rPr>
          <w:rFonts w:ascii="Calibri" w:hAnsi="Calibri"/>
          <w:color w:val="C00000"/>
          <w:sz w:val="22"/>
          <w:szCs w:val="22"/>
        </w:rPr>
      </w:pPr>
      <w:r>
        <w:rPr>
          <w:rFonts w:ascii="Calibri" w:hAnsi="Calibri"/>
          <w:color w:val="C00000"/>
          <w:sz w:val="22"/>
          <w:szCs w:val="22"/>
        </w:rPr>
        <w:t xml:space="preserve">         Electronic Version with hyperlinks available on the monthly Chapter Meeting Minutes</w:t>
      </w:r>
    </w:p>
    <w:p w14:paraId="6801B8DF" w14:textId="77777777" w:rsidR="001948FF" w:rsidRDefault="00526B8D">
      <w:pPr>
        <w:pStyle w:val="NormalWeb"/>
        <w:spacing w:before="80" w:beforeAutospacing="0" w:after="0" w:afterAutospacing="0"/>
        <w:rPr>
          <w:color w:val="1A1A1A"/>
          <w:sz w:val="22"/>
          <w:szCs w:val="22"/>
        </w:rPr>
      </w:pPr>
      <w:r>
        <w:rPr>
          <w:b/>
          <w:bCs/>
          <w:color w:val="1A1A1A"/>
          <w:sz w:val="22"/>
          <w:szCs w:val="22"/>
        </w:rPr>
        <w:t xml:space="preserve">12:05 p.m.    Valerie Phillips, CPP </w:t>
      </w:r>
      <w:r>
        <w:rPr>
          <w:color w:val="1A1A1A"/>
          <w:sz w:val="22"/>
          <w:szCs w:val="22"/>
        </w:rPr>
        <w:t xml:space="preserve">(Secretary):                </w:t>
      </w:r>
      <w:r>
        <w:rPr>
          <w:b/>
          <w:bCs/>
          <w:color w:val="1A1A1A"/>
          <w:sz w:val="22"/>
          <w:szCs w:val="22"/>
        </w:rPr>
        <w:t>July Minutes Approval</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60"/>
        <w:gridCol w:w="4814"/>
        <w:gridCol w:w="720"/>
      </w:tblGrid>
      <w:tr w:rsidR="001948FF" w14:paraId="7962812F" w14:textId="77777777">
        <w:trPr>
          <w:divId w:val="173151015"/>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1E308F" w14:textId="77777777" w:rsidR="001948FF" w:rsidRDefault="00526B8D">
            <w:pPr>
              <w:pStyle w:val="NormalWeb"/>
              <w:spacing w:before="0" w:beforeAutospacing="0" w:after="0" w:afterAutospacing="0"/>
              <w:rPr>
                <w:sz w:val="22"/>
                <w:szCs w:val="22"/>
              </w:rPr>
            </w:pPr>
            <w:r>
              <w:rPr>
                <w:sz w:val="22"/>
                <w:szCs w:val="22"/>
              </w:rPr>
              <w:t xml:space="preserve">      </w:t>
            </w:r>
          </w:p>
        </w:tc>
        <w:tc>
          <w:tcPr>
            <w:tcW w:w="48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39A6DC" w14:textId="77777777" w:rsidR="001948FF" w:rsidRDefault="00526B8D">
            <w:pPr>
              <w:pStyle w:val="NormalWeb"/>
              <w:spacing w:before="0" w:beforeAutospacing="0" w:after="0" w:afterAutospacing="0"/>
              <w:rPr>
                <w:sz w:val="22"/>
                <w:szCs w:val="22"/>
              </w:rPr>
            </w:pPr>
            <w:r>
              <w:rPr>
                <w:sz w:val="22"/>
                <w:szCs w:val="22"/>
              </w:rPr>
              <w:t>1st - Lisa Wachter, CPP; 2nd - Debbie Bason, CPP</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C2EF48" w14:textId="77777777" w:rsidR="001948FF" w:rsidRDefault="00526B8D">
            <w:pPr>
              <w:pStyle w:val="NormalWeb"/>
              <w:spacing w:before="0" w:beforeAutospacing="0" w:after="0" w:afterAutospacing="0"/>
              <w:rPr>
                <w:rFonts w:ascii="Calibri" w:hAnsi="Calibri"/>
                <w:sz w:val="22"/>
                <w:szCs w:val="22"/>
              </w:rPr>
            </w:pPr>
            <w:r>
              <w:rPr>
                <w:rFonts w:ascii="Calibri" w:hAnsi="Calibri"/>
                <w:sz w:val="22"/>
                <w:szCs w:val="22"/>
              </w:rPr>
              <w:t> </w:t>
            </w:r>
          </w:p>
        </w:tc>
      </w:tr>
    </w:tbl>
    <w:p w14:paraId="5302D4B8" w14:textId="77777777" w:rsidR="001948FF" w:rsidRDefault="00526B8D">
      <w:pPr>
        <w:pStyle w:val="NormalWeb"/>
        <w:spacing w:before="0" w:beforeAutospacing="0" w:after="0" w:afterAutospacing="0"/>
        <w:rPr>
          <w:rFonts w:ascii="Calibri" w:hAnsi="Calibri"/>
          <w:sz w:val="22"/>
          <w:szCs w:val="22"/>
        </w:rPr>
      </w:pPr>
      <w:r>
        <w:rPr>
          <w:rFonts w:ascii="Calibri" w:hAnsi="Calibri"/>
          <w:sz w:val="22"/>
          <w:szCs w:val="22"/>
        </w:rPr>
        <w:t> </w:t>
      </w:r>
    </w:p>
    <w:p w14:paraId="2EA77F5F" w14:textId="77777777" w:rsidR="001948FF" w:rsidRDefault="00526B8D">
      <w:pPr>
        <w:pStyle w:val="NormalWeb"/>
        <w:spacing w:before="0" w:beforeAutospacing="0" w:after="0" w:afterAutospacing="0"/>
        <w:rPr>
          <w:sz w:val="22"/>
          <w:szCs w:val="22"/>
        </w:rPr>
      </w:pPr>
      <w:r>
        <w:rPr>
          <w:b/>
          <w:bCs/>
          <w:color w:val="1A1A1A"/>
          <w:sz w:val="22"/>
          <w:szCs w:val="22"/>
        </w:rPr>
        <w:t xml:space="preserve">12:06 p.m.    Melinda Stewart, CPP </w:t>
      </w:r>
      <w:r>
        <w:rPr>
          <w:color w:val="2A2A2A"/>
          <w:sz w:val="22"/>
          <w:szCs w:val="22"/>
        </w:rPr>
        <w:t xml:space="preserve">(Treasurer):                </w:t>
      </w:r>
      <w:r>
        <w:rPr>
          <w:b/>
          <w:bCs/>
          <w:color w:val="2A2A2A"/>
          <w:sz w:val="22"/>
          <w:szCs w:val="22"/>
        </w:rPr>
        <w:t>Financial Report</w:t>
      </w:r>
    </w:p>
    <w:p w14:paraId="6ACE21E5" w14:textId="77777777" w:rsidR="001948FF" w:rsidRDefault="00526B8D">
      <w:pPr>
        <w:numPr>
          <w:ilvl w:val="0"/>
          <w:numId w:val="3"/>
        </w:numPr>
        <w:ind w:left="540"/>
        <w:textAlignment w:val="center"/>
        <w:rPr>
          <w:rFonts w:ascii="Calibri" w:eastAsia="Times New Roman" w:hAnsi="Calibri"/>
          <w:color w:val="2A2A2A"/>
          <w:sz w:val="22"/>
          <w:szCs w:val="22"/>
        </w:rPr>
      </w:pPr>
      <w:r>
        <w:rPr>
          <w:rFonts w:eastAsia="Times New Roman"/>
          <w:color w:val="2A2A2A"/>
          <w:sz w:val="22"/>
          <w:szCs w:val="22"/>
        </w:rPr>
        <w:t>The balance is $8,314.75 which excludes the $785 raised from the raffle.  Total charity YTD $1,064.72.</w:t>
      </w:r>
    </w:p>
    <w:p w14:paraId="00F74BDA" w14:textId="77777777" w:rsidR="001948FF" w:rsidRDefault="00526B8D">
      <w:pPr>
        <w:pStyle w:val="NormalWeb"/>
        <w:spacing w:before="0" w:beforeAutospacing="0" w:after="0" w:afterAutospacing="0"/>
        <w:rPr>
          <w:rFonts w:ascii="Calibri" w:hAnsi="Calibri"/>
          <w:sz w:val="22"/>
          <w:szCs w:val="22"/>
        </w:rPr>
      </w:pPr>
      <w:r>
        <w:rPr>
          <w:rFonts w:ascii="Calibri" w:hAnsi="Calibri"/>
          <w:sz w:val="22"/>
          <w:szCs w:val="22"/>
        </w:rPr>
        <w:t> </w:t>
      </w:r>
    </w:p>
    <w:p w14:paraId="2A258ED6" w14:textId="77777777" w:rsidR="001948FF" w:rsidRDefault="00526B8D">
      <w:pPr>
        <w:pStyle w:val="NormalWeb"/>
        <w:spacing w:before="0" w:beforeAutospacing="0" w:after="0" w:afterAutospacing="0"/>
        <w:rPr>
          <w:color w:val="2A2A2A"/>
          <w:sz w:val="22"/>
          <w:szCs w:val="22"/>
        </w:rPr>
      </w:pPr>
      <w:r>
        <w:rPr>
          <w:b/>
          <w:bCs/>
          <w:color w:val="2A2A2A"/>
          <w:sz w:val="22"/>
          <w:szCs w:val="22"/>
        </w:rPr>
        <w:t xml:space="preserve">12:07 pm    *CELEBRATING NPW!!!                    Tina Pursley </w:t>
      </w:r>
    </w:p>
    <w:p w14:paraId="7DE57AC3" w14:textId="77777777" w:rsidR="001948FF" w:rsidRDefault="00526B8D">
      <w:pPr>
        <w:pStyle w:val="NormalWeb"/>
        <w:spacing w:before="0" w:beforeAutospacing="0" w:after="0" w:afterAutospacing="0"/>
        <w:ind w:left="540"/>
        <w:rPr>
          <w:color w:val="2A2A2A"/>
          <w:sz w:val="22"/>
          <w:szCs w:val="22"/>
        </w:rPr>
      </w:pPr>
      <w:r>
        <w:rPr>
          <w:color w:val="2A2A2A"/>
          <w:sz w:val="22"/>
          <w:szCs w:val="22"/>
        </w:rPr>
        <w:t> </w:t>
      </w:r>
    </w:p>
    <w:p w14:paraId="67A37A12" w14:textId="77777777" w:rsidR="001948FF" w:rsidRDefault="00526B8D">
      <w:pPr>
        <w:numPr>
          <w:ilvl w:val="0"/>
          <w:numId w:val="4"/>
        </w:numPr>
        <w:ind w:left="540"/>
        <w:textAlignment w:val="center"/>
        <w:rPr>
          <w:rFonts w:ascii="Calibri" w:eastAsia="Times New Roman" w:hAnsi="Calibri"/>
          <w:color w:val="2A2A2A"/>
          <w:sz w:val="22"/>
          <w:szCs w:val="22"/>
        </w:rPr>
      </w:pPr>
      <w:r>
        <w:rPr>
          <w:rFonts w:eastAsia="Times New Roman"/>
          <w:color w:val="2A2A2A"/>
          <w:sz w:val="22"/>
          <w:szCs w:val="22"/>
        </w:rPr>
        <w:t>If you celebrated at work, please send pictures to Tina to include with contest for National APA</w:t>
      </w:r>
    </w:p>
    <w:p w14:paraId="058EE414" w14:textId="77777777" w:rsidR="001948FF" w:rsidRDefault="00526B8D">
      <w:pPr>
        <w:numPr>
          <w:ilvl w:val="0"/>
          <w:numId w:val="4"/>
        </w:numPr>
        <w:ind w:left="540"/>
        <w:textAlignment w:val="center"/>
        <w:rPr>
          <w:rFonts w:ascii="Calibri" w:eastAsia="Times New Roman" w:hAnsi="Calibri"/>
          <w:color w:val="2A2A2A"/>
          <w:sz w:val="22"/>
          <w:szCs w:val="22"/>
        </w:rPr>
      </w:pPr>
      <w:r>
        <w:rPr>
          <w:rFonts w:eastAsia="Times New Roman"/>
          <w:color w:val="2A2A2A"/>
          <w:sz w:val="22"/>
          <w:szCs w:val="22"/>
        </w:rPr>
        <w:t>Also thanked those that participated in money matters and taught a class - one at Centennial</w:t>
      </w:r>
    </w:p>
    <w:p w14:paraId="55D07715" w14:textId="77777777" w:rsidR="001948FF" w:rsidRDefault="00526B8D">
      <w:pPr>
        <w:numPr>
          <w:ilvl w:val="0"/>
          <w:numId w:val="4"/>
        </w:numPr>
        <w:ind w:left="540"/>
        <w:textAlignment w:val="center"/>
        <w:rPr>
          <w:rFonts w:ascii="Calibri" w:eastAsia="Times New Roman" w:hAnsi="Calibri"/>
          <w:color w:val="2A2A2A"/>
          <w:sz w:val="22"/>
          <w:szCs w:val="22"/>
        </w:rPr>
      </w:pPr>
      <w:r>
        <w:rPr>
          <w:rFonts w:eastAsia="Times New Roman"/>
          <w:color w:val="2A2A2A"/>
          <w:sz w:val="22"/>
          <w:szCs w:val="22"/>
        </w:rPr>
        <w:lastRenderedPageBreak/>
        <w:t>Thanked NextSource, Smile Direct, Robert Half, Ultipro, VACO and TN Statewide for the bags filled with goodies at everyone's seat</w:t>
      </w:r>
    </w:p>
    <w:p w14:paraId="397533BA" w14:textId="77777777" w:rsidR="001948FF" w:rsidRDefault="00526B8D">
      <w:pPr>
        <w:numPr>
          <w:ilvl w:val="0"/>
          <w:numId w:val="4"/>
        </w:numPr>
        <w:ind w:left="540"/>
        <w:textAlignment w:val="center"/>
        <w:rPr>
          <w:rFonts w:ascii="Calibri" w:eastAsia="Times New Roman" w:hAnsi="Calibri"/>
          <w:color w:val="2A2A2A"/>
          <w:sz w:val="22"/>
          <w:szCs w:val="22"/>
        </w:rPr>
      </w:pPr>
      <w:r>
        <w:rPr>
          <w:rFonts w:eastAsia="Times New Roman"/>
          <w:color w:val="2A2A2A"/>
          <w:sz w:val="22"/>
          <w:szCs w:val="22"/>
        </w:rPr>
        <w:t>At each table there is an informational pamphlet about our community service project that our chapter is participating in and is also part of NPW celebration.  There is a list of items to donate to St. Jude and you can also give money.  On the other side of the pamphlet there is a story about someone at St. Jude's.</w:t>
      </w:r>
    </w:p>
    <w:p w14:paraId="604E2AE7" w14:textId="77777777" w:rsidR="001948FF" w:rsidRDefault="00526B8D">
      <w:pPr>
        <w:numPr>
          <w:ilvl w:val="0"/>
          <w:numId w:val="4"/>
        </w:numPr>
        <w:ind w:left="540"/>
        <w:textAlignment w:val="center"/>
        <w:rPr>
          <w:rFonts w:ascii="Calibri" w:eastAsia="Times New Roman" w:hAnsi="Calibri"/>
          <w:color w:val="2A2A2A"/>
          <w:sz w:val="22"/>
          <w:szCs w:val="22"/>
        </w:rPr>
      </w:pPr>
      <w:r>
        <w:rPr>
          <w:rFonts w:eastAsia="Times New Roman"/>
          <w:color w:val="2A2A2A"/>
          <w:sz w:val="22"/>
          <w:szCs w:val="22"/>
        </w:rPr>
        <w:t xml:space="preserve">Also had a raffle and gave away a gift card.  Raised over $700 for St. Jude's. </w:t>
      </w:r>
    </w:p>
    <w:p w14:paraId="31D0D2EF" w14:textId="77777777" w:rsidR="001948FF" w:rsidRDefault="00526B8D">
      <w:pPr>
        <w:numPr>
          <w:ilvl w:val="0"/>
          <w:numId w:val="4"/>
        </w:numPr>
        <w:ind w:left="540"/>
        <w:textAlignment w:val="center"/>
        <w:rPr>
          <w:rFonts w:ascii="Calibri" w:eastAsia="Times New Roman" w:hAnsi="Calibri"/>
          <w:color w:val="2A2A2A"/>
          <w:sz w:val="22"/>
          <w:szCs w:val="22"/>
        </w:rPr>
      </w:pPr>
      <w:r>
        <w:rPr>
          <w:rFonts w:ascii="Calibri" w:eastAsia="Times New Roman" w:hAnsi="Calibri"/>
          <w:color w:val="000000"/>
          <w:sz w:val="22"/>
          <w:szCs w:val="22"/>
        </w:rPr>
        <w:t>This community service project will continue through the rest of this year with the proceeds being donated in February 2020.</w:t>
      </w:r>
    </w:p>
    <w:p w14:paraId="3338EDB2" w14:textId="77777777" w:rsidR="001948FF" w:rsidRDefault="00526B8D">
      <w:pPr>
        <w:pStyle w:val="NormalWeb"/>
        <w:spacing w:before="0" w:beforeAutospacing="0" w:after="0" w:afterAutospacing="0"/>
        <w:ind w:left="540"/>
        <w:rPr>
          <w:rFonts w:ascii="Calibri" w:hAnsi="Calibri"/>
          <w:sz w:val="22"/>
          <w:szCs w:val="22"/>
        </w:rPr>
      </w:pPr>
      <w:r>
        <w:rPr>
          <w:rFonts w:ascii="Calibri" w:hAnsi="Calibri"/>
          <w:sz w:val="22"/>
          <w:szCs w:val="22"/>
        </w:rPr>
        <w:t> </w:t>
      </w:r>
    </w:p>
    <w:p w14:paraId="2A039B75" w14:textId="77777777" w:rsidR="001948FF" w:rsidRDefault="00526B8D">
      <w:pPr>
        <w:pStyle w:val="NormalWeb"/>
        <w:spacing w:before="0" w:beforeAutospacing="0" w:after="0" w:afterAutospacing="0"/>
        <w:rPr>
          <w:color w:val="2A2A2A"/>
          <w:sz w:val="22"/>
          <w:szCs w:val="22"/>
        </w:rPr>
      </w:pPr>
      <w:r>
        <w:rPr>
          <w:color w:val="2A2A2A"/>
          <w:sz w:val="22"/>
          <w:szCs w:val="22"/>
        </w:rPr>
        <w:t xml:space="preserve"> </w:t>
      </w:r>
    </w:p>
    <w:p w14:paraId="676FB084" w14:textId="77777777" w:rsidR="001948FF" w:rsidRDefault="00526B8D">
      <w:pPr>
        <w:pStyle w:val="NormalWeb"/>
        <w:spacing w:before="0" w:beforeAutospacing="0" w:after="0" w:afterAutospacing="0"/>
        <w:rPr>
          <w:color w:val="1A1A1A"/>
          <w:sz w:val="22"/>
          <w:szCs w:val="22"/>
        </w:rPr>
      </w:pPr>
      <w:r>
        <w:rPr>
          <w:b/>
          <w:bCs/>
          <w:color w:val="1A1A1A"/>
          <w:sz w:val="22"/>
          <w:szCs w:val="22"/>
        </w:rPr>
        <w:t xml:space="preserve">   12:12 p.m.       Introduction of Speaker:                    Bonetta Bond, FPC</w:t>
      </w:r>
    </w:p>
    <w:p w14:paraId="42D3B010" w14:textId="77777777" w:rsidR="001948FF" w:rsidRDefault="00526B8D">
      <w:pPr>
        <w:pStyle w:val="NormalWeb"/>
        <w:spacing w:before="0" w:beforeAutospacing="0" w:after="0" w:afterAutospacing="0"/>
        <w:rPr>
          <w:sz w:val="22"/>
          <w:szCs w:val="22"/>
        </w:rPr>
      </w:pPr>
      <w:r>
        <w:rPr>
          <w:sz w:val="22"/>
          <w:szCs w:val="22"/>
        </w:rPr>
        <w:t xml:space="preserve">                                             </w:t>
      </w:r>
      <w:r>
        <w:rPr>
          <w:b/>
          <w:bCs/>
          <w:color w:val="1A1A1A"/>
          <w:sz w:val="22"/>
          <w:szCs w:val="22"/>
        </w:rPr>
        <w:t>Topic:  “The Death of Money”</w:t>
      </w:r>
    </w:p>
    <w:p w14:paraId="4E16362B" w14:textId="77777777" w:rsidR="001948FF" w:rsidRDefault="00526B8D">
      <w:pPr>
        <w:pStyle w:val="NormalWeb"/>
        <w:spacing w:before="0" w:beforeAutospacing="0" w:after="0" w:afterAutospacing="0"/>
        <w:rPr>
          <w:color w:val="2A2A2A"/>
          <w:sz w:val="22"/>
          <w:szCs w:val="22"/>
        </w:rPr>
      </w:pPr>
      <w:r>
        <w:rPr>
          <w:color w:val="2A2A2A"/>
          <w:sz w:val="22"/>
          <w:szCs w:val="22"/>
        </w:rPr>
        <w:t xml:space="preserve">                                                    Larry Phillips, Speaker</w:t>
      </w:r>
    </w:p>
    <w:p w14:paraId="45290017" w14:textId="77777777" w:rsidR="001948FF" w:rsidRDefault="00526B8D">
      <w:pPr>
        <w:pStyle w:val="NormalWeb"/>
        <w:spacing w:before="0" w:beforeAutospacing="0" w:after="0" w:afterAutospacing="0"/>
        <w:ind w:left="540"/>
        <w:rPr>
          <w:color w:val="2A2A2A"/>
          <w:sz w:val="22"/>
          <w:szCs w:val="22"/>
        </w:rPr>
      </w:pPr>
      <w:r>
        <w:rPr>
          <w:color w:val="2A2A2A"/>
          <w:sz w:val="22"/>
          <w:szCs w:val="22"/>
        </w:rPr>
        <w:t> </w:t>
      </w:r>
    </w:p>
    <w:p w14:paraId="50F53E7B" w14:textId="77777777" w:rsidR="001948FF" w:rsidRDefault="00526B8D">
      <w:pPr>
        <w:pStyle w:val="NormalWeb"/>
        <w:spacing w:before="0" w:beforeAutospacing="0" w:after="0" w:afterAutospacing="0"/>
        <w:rPr>
          <w:color w:val="2A2A2A"/>
          <w:sz w:val="22"/>
          <w:szCs w:val="22"/>
        </w:rPr>
      </w:pPr>
      <w:r>
        <w:rPr>
          <w:color w:val="2A2A2A"/>
          <w:sz w:val="22"/>
          <w:szCs w:val="22"/>
        </w:rPr>
        <w:t xml:space="preserve">   </w:t>
      </w:r>
      <w:r>
        <w:rPr>
          <w:b/>
          <w:bCs/>
          <w:color w:val="2A2A2A"/>
          <w:sz w:val="22"/>
          <w:szCs w:val="22"/>
        </w:rPr>
        <w:t xml:space="preserve"> 1:20 p.m.     </w:t>
      </w:r>
      <w:r>
        <w:rPr>
          <w:color w:val="2A2A2A"/>
          <w:sz w:val="22"/>
          <w:szCs w:val="22"/>
        </w:rPr>
        <w:t xml:space="preserve"> Everyone has a number and can claim their gift before they leave.</w:t>
      </w:r>
    </w:p>
    <w:p w14:paraId="6B6AE380" w14:textId="77777777" w:rsidR="001948FF" w:rsidRDefault="00526B8D">
      <w:pPr>
        <w:pStyle w:val="NormalWeb"/>
        <w:spacing w:before="0" w:beforeAutospacing="0" w:after="0" w:afterAutospacing="0"/>
        <w:rPr>
          <w:rFonts w:ascii="Calibri" w:hAnsi="Calibri"/>
          <w:sz w:val="22"/>
          <w:szCs w:val="22"/>
        </w:rPr>
      </w:pPr>
      <w:r>
        <w:rPr>
          <w:rFonts w:ascii="Calibri" w:hAnsi="Calibri"/>
          <w:sz w:val="22"/>
          <w:szCs w:val="22"/>
        </w:rPr>
        <w:t> </w:t>
      </w:r>
    </w:p>
    <w:p w14:paraId="7EA69823" w14:textId="77777777" w:rsidR="001948FF" w:rsidRDefault="00526B8D">
      <w:pPr>
        <w:pStyle w:val="NormalWeb"/>
        <w:spacing w:before="0" w:beforeAutospacing="0" w:after="0" w:afterAutospacing="0"/>
        <w:rPr>
          <w:rFonts w:ascii="Calibri" w:hAnsi="Calibri"/>
          <w:sz w:val="22"/>
          <w:szCs w:val="22"/>
        </w:rPr>
      </w:pPr>
      <w:r>
        <w:rPr>
          <w:rFonts w:ascii="Calibri" w:hAnsi="Calibri"/>
          <w:sz w:val="22"/>
          <w:szCs w:val="22"/>
        </w:rPr>
        <w:t xml:space="preserve">    </w:t>
      </w:r>
    </w:p>
    <w:p w14:paraId="5827739F" w14:textId="77777777" w:rsidR="001948FF" w:rsidRDefault="00526B8D">
      <w:pPr>
        <w:pStyle w:val="NormalWeb"/>
        <w:spacing w:before="80" w:beforeAutospacing="0" w:after="0" w:afterAutospacing="0"/>
        <w:rPr>
          <w:color w:val="1A1A1A"/>
          <w:sz w:val="22"/>
          <w:szCs w:val="22"/>
        </w:rPr>
      </w:pPr>
      <w:r>
        <w:rPr>
          <w:b/>
          <w:bCs/>
          <w:color w:val="1A1A1A"/>
          <w:sz w:val="22"/>
          <w:szCs w:val="22"/>
        </w:rPr>
        <w:t xml:space="preserve">     1:25 p.m.    Bonetta Bond, FPC (President)                                                                Adjournment                  </w:t>
      </w:r>
    </w:p>
    <w:p w14:paraId="61829CAD" w14:textId="77777777" w:rsidR="00553818" w:rsidRDefault="00526B8D">
      <w:pPr>
        <w:pStyle w:val="NormalWeb"/>
        <w:spacing w:before="0" w:beforeAutospacing="0" w:after="0" w:afterAutospacing="0"/>
        <w:rPr>
          <w:rFonts w:ascii="Calibri" w:hAnsi="Calibri"/>
          <w:b/>
          <w:bCs/>
          <w:sz w:val="22"/>
          <w:szCs w:val="22"/>
        </w:rPr>
      </w:pPr>
      <w:r>
        <w:rPr>
          <w:rFonts w:ascii="Calibri" w:hAnsi="Calibri"/>
          <w:b/>
          <w:bCs/>
          <w:sz w:val="22"/>
          <w:szCs w:val="22"/>
        </w:rPr>
        <w:t xml:space="preserve">                        </w:t>
      </w:r>
    </w:p>
    <w:p w14:paraId="1D6A584E" w14:textId="77777777" w:rsidR="00553818" w:rsidRDefault="00553818">
      <w:pPr>
        <w:pStyle w:val="NormalWeb"/>
        <w:spacing w:before="0" w:beforeAutospacing="0" w:after="0" w:afterAutospacing="0"/>
        <w:rPr>
          <w:rFonts w:ascii="Calibri" w:hAnsi="Calibri"/>
          <w:b/>
          <w:bCs/>
          <w:sz w:val="22"/>
          <w:szCs w:val="22"/>
        </w:rPr>
      </w:pPr>
    </w:p>
    <w:p w14:paraId="58FF8064" w14:textId="77777777" w:rsidR="00553818" w:rsidRDefault="00553818">
      <w:pPr>
        <w:pStyle w:val="NormalWeb"/>
        <w:spacing w:before="0" w:beforeAutospacing="0" w:after="0" w:afterAutospacing="0"/>
        <w:rPr>
          <w:rFonts w:ascii="Calibri" w:hAnsi="Calibri"/>
          <w:b/>
          <w:bCs/>
          <w:sz w:val="22"/>
          <w:szCs w:val="22"/>
        </w:rPr>
      </w:pPr>
    </w:p>
    <w:p w14:paraId="7C8B6CCE" w14:textId="13CA7537" w:rsidR="001948FF" w:rsidRDefault="00526B8D" w:rsidP="00553818">
      <w:pPr>
        <w:pStyle w:val="NormalWeb"/>
        <w:spacing w:before="0" w:beforeAutospacing="0" w:after="0" w:afterAutospacing="0"/>
        <w:ind w:left="2880" w:firstLine="720"/>
        <w:rPr>
          <w:rFonts w:ascii="Calibri" w:hAnsi="Calibri"/>
          <w:sz w:val="22"/>
          <w:szCs w:val="22"/>
        </w:rPr>
      </w:pPr>
      <w:r>
        <w:rPr>
          <w:rFonts w:ascii="Calibri" w:hAnsi="Calibri"/>
          <w:b/>
          <w:bCs/>
          <w:sz w:val="22"/>
          <w:szCs w:val="22"/>
        </w:rPr>
        <w:t>Next Meeting: October 17, 2019</w:t>
      </w:r>
    </w:p>
    <w:p w14:paraId="0BDA1712" w14:textId="71D04AF6" w:rsidR="001948FF" w:rsidRDefault="00526B8D">
      <w:pPr>
        <w:pStyle w:val="NormalWeb"/>
        <w:spacing w:before="0" w:beforeAutospacing="0" w:after="0" w:afterAutospacing="0"/>
        <w:rPr>
          <w:rFonts w:ascii="Calibri" w:hAnsi="Calibri"/>
          <w:sz w:val="22"/>
          <w:szCs w:val="22"/>
        </w:rPr>
      </w:pPr>
      <w:r>
        <w:rPr>
          <w:rFonts w:ascii="Calibri" w:hAnsi="Calibri"/>
          <w:b/>
          <w:bCs/>
          <w:sz w:val="22"/>
          <w:szCs w:val="22"/>
        </w:rPr>
        <w:t xml:space="preserve">                     </w:t>
      </w:r>
      <w:r w:rsidR="00553818">
        <w:rPr>
          <w:rFonts w:ascii="Calibri" w:hAnsi="Calibri"/>
          <w:b/>
          <w:bCs/>
          <w:sz w:val="22"/>
          <w:szCs w:val="22"/>
        </w:rPr>
        <w:tab/>
      </w:r>
      <w:r w:rsidR="00553818">
        <w:rPr>
          <w:rFonts w:ascii="Calibri" w:hAnsi="Calibri"/>
          <w:b/>
          <w:bCs/>
          <w:sz w:val="22"/>
          <w:szCs w:val="22"/>
        </w:rPr>
        <w:tab/>
      </w:r>
      <w:r w:rsidR="00553818">
        <w:rPr>
          <w:rFonts w:ascii="Calibri" w:hAnsi="Calibri"/>
          <w:b/>
          <w:bCs/>
          <w:sz w:val="22"/>
          <w:szCs w:val="22"/>
        </w:rPr>
        <w:tab/>
        <w:t xml:space="preserve">              </w:t>
      </w:r>
      <w:r>
        <w:rPr>
          <w:rFonts w:ascii="Calibri" w:hAnsi="Calibri"/>
          <w:b/>
          <w:bCs/>
          <w:sz w:val="22"/>
          <w:szCs w:val="22"/>
        </w:rPr>
        <w:t>Millennium Maxwell House Hotel</w:t>
      </w:r>
    </w:p>
    <w:p w14:paraId="48B3C74F" w14:textId="18C5DBB1" w:rsidR="001948FF" w:rsidRDefault="00553818">
      <w:pPr>
        <w:pStyle w:val="NormalWeb"/>
        <w:spacing w:before="0" w:beforeAutospacing="0" w:after="0" w:afterAutospacing="0"/>
        <w:rPr>
          <w:rFonts w:ascii="Calibri" w:hAnsi="Calibri"/>
          <w:sz w:val="22"/>
          <w:szCs w:val="22"/>
        </w:rPr>
      </w:pPr>
      <w:r>
        <w:rPr>
          <w:rFonts w:ascii="Calibri" w:hAnsi="Calibri"/>
          <w:b/>
          <w:bCs/>
          <w:sz w:val="22"/>
          <w:szCs w:val="22"/>
        </w:rPr>
        <w:t xml:space="preserve">                                            </w:t>
      </w:r>
      <w:bookmarkStart w:id="0" w:name="_GoBack"/>
      <w:bookmarkEnd w:id="0"/>
      <w:r w:rsidR="00526B8D">
        <w:rPr>
          <w:rFonts w:ascii="Calibri" w:hAnsi="Calibri"/>
          <w:b/>
          <w:bCs/>
          <w:sz w:val="22"/>
          <w:szCs w:val="22"/>
        </w:rPr>
        <w:t>2025 Rosa L. Parks Blvd - Nashville, TN  37228 - (615) 259-4343</w:t>
      </w:r>
    </w:p>
    <w:sectPr w:rsidR="00194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E08FB"/>
    <w:multiLevelType w:val="multilevel"/>
    <w:tmpl w:val="56CC38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B4A726B"/>
    <w:multiLevelType w:val="multilevel"/>
    <w:tmpl w:val="6280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C449ED"/>
    <w:multiLevelType w:val="multilevel"/>
    <w:tmpl w:val="7F4AD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394EF1"/>
    <w:multiLevelType w:val="multilevel"/>
    <w:tmpl w:val="7F5674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B8D"/>
    <w:rsid w:val="001948FF"/>
    <w:rsid w:val="00526B8D"/>
    <w:rsid w:val="00553818"/>
    <w:rsid w:val="00D11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429F5"/>
  <w15:chartTrackingRefBased/>
  <w15:docId w15:val="{B984B859-FAAD-4DEF-ACEC-D7D8A7E5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51015">
      <w:marLeft w:val="0"/>
      <w:marRight w:val="0"/>
      <w:marTop w:val="0"/>
      <w:marBottom w:val="0"/>
      <w:divBdr>
        <w:top w:val="none" w:sz="0" w:space="0" w:color="auto"/>
        <w:left w:val="none" w:sz="0" w:space="0" w:color="auto"/>
        <w:bottom w:val="none" w:sz="0" w:space="0" w:color="auto"/>
        <w:right w:val="none" w:sz="0" w:space="0" w:color="auto"/>
      </w:divBdr>
    </w:div>
    <w:div w:id="26535679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s.govdelivery.com:80/track?type=click&amp;enid=ZWFzPTEmbXNpZD0mYXVpZD0mbWFpbGluZ2lkPTIwMTkwOTExLjEwMDM1ODYxJm1lc3NhZ2VpZD1NREItUFJELUJVTC0yMDE5MDkxMS4xMDAzNTg2MSZkYXRhYmFzZWlkPTEwMDEmc2VyaWFsPTE2Nzg0OTc5JmVtYWlsaWQ9ZGdyZWVyQHZhY28uY29tJnVzZXJpZD1kZ3JlZXJAdmFjby5jb20mdGFyZ2V0aWQ9JmZsPSZtdmlkPSZleHRyYT0mJiY=&amp;&amp;&amp;128&amp;&amp;&amp;https://www.irs.gov/credits-deductions/individuals/aotc" TargetMode="External"/><Relationship Id="rId13" Type="http://schemas.openxmlformats.org/officeDocument/2006/relationships/hyperlink" Target="http://app.adpinfo.com/e/er?cid=elq_sales_enablement_26787&amp;campaignid=26787&amp;s=937&amp;lid=25303&amp;elqTrackId=e23b6b8ab1b945988d3bbed5135cf1a0&amp;elq=aa5840f3aeea4ee68b7b9dda68766fd2&amp;elqaid=170576&amp;elqat=1" TargetMode="External"/><Relationship Id="rId18" Type="http://schemas.openxmlformats.org/officeDocument/2006/relationships/hyperlink" Target="https://employmentlawworldview.us6.list-manage.com/track/click?u=1684e2d964bfa9b5d101ab1dc&amp;id=cdb5ba9099&amp;e=168ba09b7c" TargetMode="External"/><Relationship Id="rId3" Type="http://schemas.openxmlformats.org/officeDocument/2006/relationships/settings" Target="settings.xml"/><Relationship Id="rId7" Type="http://schemas.openxmlformats.org/officeDocument/2006/relationships/hyperlink" Target="https://employmentlawworldview.us6.list-manage.com/track/click?u=1684e2d964bfa9b5d101ab1dc&amp;id=b32a74ee3d&amp;e=168ba09b7c" TargetMode="External"/><Relationship Id="rId12" Type="http://schemas.openxmlformats.org/officeDocument/2006/relationships/hyperlink" Target="http://links.govdelivery.com:80/track?type=click&amp;enid=ZWFzPTEmbXNpZD0mYXVpZD0mbWFpbGluZ2lkPTIwMTkwODA3Ljg4NzYyMTEmbWVzc2FnZWlkPU1EQi1QUkQtQlVMLTIwMTkwODA3Ljg4NzYyMTEmZGF0YWJhc2VpZD0xMDAxJnNlcmlhbD0xNjc4MDQwNyZlbWFpbGlkPWRncmVlckB2YWNvLmNvbSZ1c2VyaWQ9ZGdyZWVyQHZhY28uY29tJnRhcmdldGlkPSZmbD0mbXZpZD0mZXh0cmE9JiYm&amp;&amp;&amp;129&amp;&amp;&amp;https://www.irs.gov/paycheck-checkup" TargetMode="External"/><Relationship Id="rId17" Type="http://schemas.openxmlformats.org/officeDocument/2006/relationships/hyperlink" Target="https://employmentlawworldview.us6.list-manage.com/track/click?u=1684e2d964bfa9b5d101ab1dc&amp;id=ddce128f66&amp;e=168ba09b7c" TargetMode="External"/><Relationship Id="rId2" Type="http://schemas.openxmlformats.org/officeDocument/2006/relationships/styles" Target="styles.xml"/><Relationship Id="rId16" Type="http://schemas.openxmlformats.org/officeDocument/2006/relationships/hyperlink" Target="https://employmentlawworldview.us6.list-manage.com/track/click?u=1684e2d964bfa9b5d101ab1dc&amp;id=d0a930e8cc&amp;e=168ba09b7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mploymentlawworldview.us6.list-manage.com/track/click?u=1684e2d964bfa9b5d101ab1dc&amp;id=8cb9065e39&amp;e=168ba09b7c" TargetMode="External"/><Relationship Id="rId11" Type="http://schemas.openxmlformats.org/officeDocument/2006/relationships/hyperlink" Target="http://links.govdelivery.com:80/track?type=click&amp;enid=ZWFzPTEmbXNpZD0mYXVpZD0mbWFpbGluZ2lkPTIwMTkwODA3Ljg4NzYyMTEmbWVzc2FnZWlkPU1EQi1QUkQtQlVMLTIwMTkwODA3Ljg4NzYyMTEmZGF0YWJhc2VpZD0xMDAxJnNlcmlhbD0xNjc4MDQwNyZlbWFpbGlkPWRncmVlckB2YWNvLmNvbSZ1c2VyaWQ9ZGdyZWVyQHZhY28uY29tJnRhcmdldGlkPSZmbD0mbXZpZD0mZXh0cmE9JiYm&amp;&amp;&amp;128&amp;&amp;&amp;https://gen2.pup.afsiep.net/app/tax-withholding-estimator" TargetMode="External"/><Relationship Id="rId5" Type="http://schemas.openxmlformats.org/officeDocument/2006/relationships/image" Target="media/image1.jpg"/><Relationship Id="rId15" Type="http://schemas.openxmlformats.org/officeDocument/2006/relationships/hyperlink" Target="https://employmentlawworldview.us6.list-manage.com/track/click?u=1684e2d964bfa9b5d101ab1dc&amp;id=64ae6269d0&amp;e=168ba09b7c" TargetMode="External"/><Relationship Id="rId10" Type="http://schemas.openxmlformats.org/officeDocument/2006/relationships/hyperlink" Target="http://links.govdelivery.com:80/track?type=click&amp;enid=ZWFzPTEmbXNpZD0mYXVpZD0mbWFpbGluZ2lkPTIwMTkwOTExLjEwMDM1ODYxJm1lc3NhZ2VpZD1NREItUFJELUJVTC0yMDE5MDkxMS4xMDAzNTg2MSZkYXRhYmFzZWlkPTEwMDEmc2VyaWFsPTE2Nzg0OTc5JmVtYWlsaWQ9ZGdyZWVyQHZhY28uY29tJnVzZXJpZD1kZ3JlZXJAdmFjby5jb20mdGFyZ2V0aWQ9JmZsPSZtdmlkPSZleHRyYT0mJiY=&amp;&amp;&amp;130&amp;&amp;&amp;https://www.irs.gov/forms-pubs/about-form-886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nks.govdelivery.com:80/track?type=click&amp;enid=ZWFzPTEmbXNpZD0mYXVpZD0mbWFpbGluZ2lkPTIwMTkwOTExLjEwMDM1ODYxJm1lc3NhZ2VpZD1NREItUFJELUJVTC0yMDE5MDkxMS4xMDAzNTg2MSZkYXRhYmFzZWlkPTEwMDEmc2VyaWFsPTE2Nzg0OTc5JmVtYWlsaWQ9ZGdyZWVyQHZhY28uY29tJnVzZXJpZD1kZ3JlZXJAdmFjby5jb20mdGFyZ2V0aWQ9JmZsPSZtdmlkPSZleHRyYT0mJiY=&amp;&amp;&amp;129&amp;&amp;&amp;https://www.irs.gov/credits-deductions/individuals/llc" TargetMode="External"/><Relationship Id="rId14" Type="http://schemas.openxmlformats.org/officeDocument/2006/relationships/hyperlink" Target="https://go.usa.gov/xVa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1418</Words>
  <Characters>8085</Characters>
  <Application>Microsoft Office Word</Application>
  <DocSecurity>0</DocSecurity>
  <Lines>67</Lines>
  <Paragraphs>18</Paragraphs>
  <ScaleCrop>false</ScaleCrop>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Valerie</dc:creator>
  <cp:keywords/>
  <dc:description/>
  <cp:lastModifiedBy>Phillips, Valerie</cp:lastModifiedBy>
  <cp:revision>4</cp:revision>
  <dcterms:created xsi:type="dcterms:W3CDTF">2019-09-23T16:14:00Z</dcterms:created>
  <dcterms:modified xsi:type="dcterms:W3CDTF">2019-09-23T16:15:00Z</dcterms:modified>
</cp:coreProperties>
</file>